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07B" w:rsidRPr="00EC0D56" w:rsidRDefault="00DE407B" w:rsidP="00EC0D56">
      <w:pPr>
        <w:spacing w:before="100" w:beforeAutospacing="1" w:after="100" w:afterAutospacing="1"/>
        <w:jc w:val="center"/>
        <w:rPr>
          <w:rFonts w:ascii="Times New Roman" w:eastAsia="Times New Roman" w:hAnsi="Times New Roman" w:cs="Times New Roman"/>
          <w:sz w:val="32"/>
          <w:szCs w:val="32"/>
        </w:rPr>
      </w:pPr>
      <w:r w:rsidRPr="00EC0D56">
        <w:rPr>
          <w:rFonts w:ascii="Times New Roman" w:eastAsia="Times New Roman" w:hAnsi="Times New Roman" w:cs="Times New Roman"/>
          <w:sz w:val="32"/>
          <w:szCs w:val="32"/>
        </w:rPr>
        <w:t>The Ecclesiastical Ordinances.</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 xml:space="preserve">Comp. § 83 (352 </w:t>
      </w:r>
      <w:proofErr w:type="spellStart"/>
      <w:r w:rsidRPr="00DE407B">
        <w:rPr>
          <w:rFonts w:ascii="Times New Roman" w:eastAsia="Times New Roman" w:hAnsi="Times New Roman" w:cs="Times New Roman"/>
          <w:sz w:val="19"/>
          <w:szCs w:val="19"/>
        </w:rPr>
        <w:t>sqq</w:t>
      </w:r>
      <w:proofErr w:type="spellEnd"/>
      <w:r w:rsidRPr="00DE407B">
        <w:rPr>
          <w:rFonts w:ascii="Times New Roman" w:eastAsia="Times New Roman" w:hAnsi="Times New Roman" w:cs="Times New Roman"/>
          <w:sz w:val="19"/>
          <w:szCs w:val="19"/>
        </w:rPr>
        <w:t xml:space="preserve">.) and § 86 (367 </w:t>
      </w:r>
      <w:proofErr w:type="spellStart"/>
      <w:r w:rsidRPr="00DE407B">
        <w:rPr>
          <w:rFonts w:ascii="Times New Roman" w:eastAsia="Times New Roman" w:hAnsi="Times New Roman" w:cs="Times New Roman"/>
          <w:sz w:val="19"/>
          <w:szCs w:val="19"/>
        </w:rPr>
        <w:t>sqq</w:t>
      </w:r>
      <w:proofErr w:type="spellEnd"/>
      <w:r w:rsidRPr="00DE407B">
        <w:rPr>
          <w:rFonts w:ascii="Times New Roman" w:eastAsia="Times New Roman" w:hAnsi="Times New Roman" w:cs="Times New Roman"/>
          <w:sz w:val="19"/>
          <w:szCs w:val="19"/>
        </w:rPr>
        <w:t xml:space="preserve">.). Calvin discusses the ministerial office in the third chapter of the fourth book of his Institutes.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 xml:space="preserve">Having considered Calvin’s general principles on Church government, we proceed to their introduction and application in the little Republic of Geneva.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We have seen that in his first interview with the Syndics and Council after his return, Sept. 13, 1541, he insisted on the introduction of an ecclesiastical constitution and discipline in accordance with the Word of God and the primitive Church.</w:t>
      </w:r>
      <w:hyperlink r:id="rId4" w:anchor="fnf_iv.xiii.vii-p7.1" w:history="1">
        <w:r w:rsidRPr="00DE407B">
          <w:rPr>
            <w:rFonts w:ascii="Times New Roman" w:eastAsia="Times New Roman" w:hAnsi="Times New Roman" w:cs="Times New Roman"/>
            <w:color w:val="0000FF"/>
            <w:sz w:val="19"/>
            <w:szCs w:val="19"/>
            <w:u w:val="single"/>
            <w:vertAlign w:val="superscript"/>
          </w:rPr>
          <w:t>685</w:t>
        </w:r>
      </w:hyperlink>
      <w:r w:rsidRPr="00DE407B">
        <w:rPr>
          <w:rFonts w:ascii="Times New Roman" w:eastAsia="Times New Roman" w:hAnsi="Times New Roman" w:cs="Times New Roman"/>
          <w:sz w:val="19"/>
          <w:szCs w:val="19"/>
        </w:rPr>
        <w:t xml:space="preserve"> The Council complied with his wishes, and </w:t>
      </w:r>
      <w:proofErr w:type="spellStart"/>
      <w:r w:rsidRPr="00DE407B">
        <w:rPr>
          <w:rFonts w:ascii="Times New Roman" w:eastAsia="Times New Roman" w:hAnsi="Times New Roman" w:cs="Times New Roman"/>
          <w:sz w:val="19"/>
          <w:szCs w:val="19"/>
        </w:rPr>
        <w:t>intrusted</w:t>
      </w:r>
      <w:proofErr w:type="spellEnd"/>
      <w:r w:rsidRPr="00DE407B">
        <w:rPr>
          <w:rFonts w:ascii="Times New Roman" w:eastAsia="Times New Roman" w:hAnsi="Times New Roman" w:cs="Times New Roman"/>
          <w:sz w:val="19"/>
          <w:szCs w:val="19"/>
        </w:rPr>
        <w:t xml:space="preserve"> the work to the five pastors (Calvin, </w:t>
      </w:r>
      <w:proofErr w:type="spellStart"/>
      <w:r w:rsidRPr="00DE407B">
        <w:rPr>
          <w:rFonts w:ascii="Times New Roman" w:eastAsia="Times New Roman" w:hAnsi="Times New Roman" w:cs="Times New Roman"/>
          <w:sz w:val="19"/>
          <w:szCs w:val="19"/>
        </w:rPr>
        <w:t>Viret</w:t>
      </w:r>
      <w:proofErr w:type="spellEnd"/>
      <w:r w:rsidRPr="00DE407B">
        <w:rPr>
          <w:rFonts w:ascii="Times New Roman" w:eastAsia="Times New Roman" w:hAnsi="Times New Roman" w:cs="Times New Roman"/>
          <w:sz w:val="19"/>
          <w:szCs w:val="19"/>
        </w:rPr>
        <w:t xml:space="preserve">, Jacques Bernard, Henry de la Mare, and </w:t>
      </w:r>
      <w:proofErr w:type="spellStart"/>
      <w:r w:rsidRPr="00DE407B">
        <w:rPr>
          <w:rFonts w:ascii="Times New Roman" w:eastAsia="Times New Roman" w:hAnsi="Times New Roman" w:cs="Times New Roman"/>
          <w:sz w:val="19"/>
          <w:szCs w:val="19"/>
        </w:rPr>
        <w:t>Aymé</w:t>
      </w:r>
      <w:proofErr w:type="spellEnd"/>
      <w:r w:rsidRPr="00DE407B">
        <w:rPr>
          <w:rFonts w:ascii="Times New Roman" w:eastAsia="Times New Roman" w:hAnsi="Times New Roman" w:cs="Times New Roman"/>
          <w:sz w:val="19"/>
          <w:szCs w:val="19"/>
        </w:rPr>
        <w:t xml:space="preserve"> </w:t>
      </w:r>
      <w:proofErr w:type="spellStart"/>
      <w:r w:rsidRPr="00DE407B">
        <w:rPr>
          <w:rFonts w:ascii="Times New Roman" w:eastAsia="Times New Roman" w:hAnsi="Times New Roman" w:cs="Times New Roman"/>
          <w:sz w:val="19"/>
          <w:szCs w:val="19"/>
        </w:rPr>
        <w:t>Champereau</w:t>
      </w:r>
      <w:proofErr w:type="spellEnd"/>
      <w:r w:rsidRPr="00DE407B">
        <w:rPr>
          <w:rFonts w:ascii="Times New Roman" w:eastAsia="Times New Roman" w:hAnsi="Times New Roman" w:cs="Times New Roman"/>
          <w:sz w:val="19"/>
          <w:szCs w:val="19"/>
        </w:rPr>
        <w:t xml:space="preserve">) and six </w:t>
      </w:r>
      <w:proofErr w:type="spellStart"/>
      <w:r w:rsidRPr="00DE407B">
        <w:rPr>
          <w:rFonts w:ascii="Times New Roman" w:eastAsia="Times New Roman" w:hAnsi="Times New Roman" w:cs="Times New Roman"/>
          <w:sz w:val="19"/>
          <w:szCs w:val="19"/>
        </w:rPr>
        <w:t>councillors</w:t>
      </w:r>
      <w:proofErr w:type="spellEnd"/>
      <w:r w:rsidRPr="00DE407B">
        <w:rPr>
          <w:rFonts w:ascii="Times New Roman" w:eastAsia="Times New Roman" w:hAnsi="Times New Roman" w:cs="Times New Roman"/>
          <w:sz w:val="19"/>
          <w:szCs w:val="19"/>
        </w:rPr>
        <w:t xml:space="preserve"> (decided Guillermins), to whom was added Jean </w:t>
      </w:r>
      <w:proofErr w:type="spellStart"/>
      <w:r w:rsidRPr="00DE407B">
        <w:rPr>
          <w:rFonts w:ascii="Times New Roman" w:eastAsia="Times New Roman" w:hAnsi="Times New Roman" w:cs="Times New Roman"/>
          <w:sz w:val="19"/>
          <w:szCs w:val="19"/>
        </w:rPr>
        <w:t>Balard</w:t>
      </w:r>
      <w:proofErr w:type="spellEnd"/>
      <w:r w:rsidRPr="00DE407B">
        <w:rPr>
          <w:rFonts w:ascii="Times New Roman" w:eastAsia="Times New Roman" w:hAnsi="Times New Roman" w:cs="Times New Roman"/>
          <w:sz w:val="19"/>
          <w:szCs w:val="19"/>
        </w:rPr>
        <w:t xml:space="preserve"> as advisory member. The document was prepared under his directing influence, submitted to the Councils, slightly altered, and solemnly ratified by a general assembly of citizens (the </w:t>
      </w:r>
      <w:proofErr w:type="spellStart"/>
      <w:r w:rsidRPr="00DE407B">
        <w:rPr>
          <w:rFonts w:ascii="Times New Roman" w:eastAsia="Times New Roman" w:hAnsi="Times New Roman" w:cs="Times New Roman"/>
          <w:sz w:val="19"/>
          <w:szCs w:val="19"/>
        </w:rPr>
        <w:t>Conseil</w:t>
      </w:r>
      <w:proofErr w:type="spellEnd"/>
      <w:r w:rsidRPr="00DE407B">
        <w:rPr>
          <w:rFonts w:ascii="Times New Roman" w:eastAsia="Times New Roman" w:hAnsi="Times New Roman" w:cs="Times New Roman"/>
          <w:sz w:val="19"/>
          <w:szCs w:val="19"/>
        </w:rPr>
        <w:t xml:space="preserve"> </w:t>
      </w:r>
      <w:proofErr w:type="spellStart"/>
      <w:r w:rsidRPr="00DE407B">
        <w:rPr>
          <w:rFonts w:ascii="Times New Roman" w:eastAsia="Times New Roman" w:hAnsi="Times New Roman" w:cs="Times New Roman"/>
          <w:sz w:val="19"/>
          <w:szCs w:val="19"/>
        </w:rPr>
        <w:t>général</w:t>
      </w:r>
      <w:proofErr w:type="spellEnd"/>
      <w:r w:rsidRPr="00DE407B">
        <w:rPr>
          <w:rFonts w:ascii="Times New Roman" w:eastAsia="Times New Roman" w:hAnsi="Times New Roman" w:cs="Times New Roman"/>
          <w:sz w:val="19"/>
          <w:szCs w:val="19"/>
        </w:rPr>
        <w:t>), Jan. 2, 1542, as the fundamental church law of the Republic of Geneva.</w:t>
      </w:r>
      <w:hyperlink r:id="rId5" w:anchor="fnf_iv.xiii.vii-p8.1" w:history="1">
        <w:r w:rsidRPr="00DE407B">
          <w:rPr>
            <w:rFonts w:ascii="Times New Roman" w:eastAsia="Times New Roman" w:hAnsi="Times New Roman" w:cs="Times New Roman"/>
            <w:color w:val="0000FF"/>
            <w:sz w:val="19"/>
            <w:szCs w:val="19"/>
            <w:u w:val="single"/>
            <w:vertAlign w:val="superscript"/>
          </w:rPr>
          <w:t>686</w:t>
        </w:r>
      </w:hyperlink>
      <w:r w:rsidRPr="00DE407B">
        <w:rPr>
          <w:rFonts w:ascii="Times New Roman" w:eastAsia="Times New Roman" w:hAnsi="Times New Roman" w:cs="Times New Roman"/>
          <w:sz w:val="19"/>
          <w:szCs w:val="19"/>
        </w:rPr>
        <w:t xml:space="preserve"> Its essential features have passed into the constitution and discipline of most of the Reformed and Presbyterian Churches of Europe and America.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 xml:space="preserve">The official text of the "Ordinances "is preserved in the Registers of the Venerable Company, and opens with the following introduction: —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 xml:space="preserve">"In the name of God Almighty, we, the Syndics, Small and Great Councils with our people assembled at the sound of the trumpet and the great clock, according to our ancient customs, have considered that the matter above all others worthy of recommendation is to preserve the doctrine of the holy gospel of our Lord in its purity, to protect the Christian Church, to instruct faithfully the youth, and to provide a hospital for the proper support of the poor,—all of which cannot be done without a definite order </w:t>
      </w:r>
      <w:bookmarkStart w:id="0" w:name="_GoBack"/>
      <w:bookmarkEnd w:id="0"/>
      <w:r w:rsidRPr="00DE407B">
        <w:rPr>
          <w:rFonts w:ascii="Times New Roman" w:eastAsia="Times New Roman" w:hAnsi="Times New Roman" w:cs="Times New Roman"/>
          <w:sz w:val="19"/>
          <w:szCs w:val="19"/>
        </w:rPr>
        <w:t xml:space="preserve">and rule of life, from which every estate may learn the duty of its office. For this </w:t>
      </w:r>
      <w:proofErr w:type="gramStart"/>
      <w:r w:rsidRPr="00DE407B">
        <w:rPr>
          <w:rFonts w:ascii="Times New Roman" w:eastAsia="Times New Roman" w:hAnsi="Times New Roman" w:cs="Times New Roman"/>
          <w:sz w:val="19"/>
          <w:szCs w:val="19"/>
        </w:rPr>
        <w:t>reason</w:t>
      </w:r>
      <w:proofErr w:type="gramEnd"/>
      <w:r w:rsidRPr="00DE407B">
        <w:rPr>
          <w:rFonts w:ascii="Times New Roman" w:eastAsia="Times New Roman" w:hAnsi="Times New Roman" w:cs="Times New Roman"/>
          <w:sz w:val="19"/>
          <w:szCs w:val="19"/>
        </w:rPr>
        <w:t xml:space="preserve"> we have deemed it wise to reduce the spiritual government, such as our Lord has shown us and instituted by his Word, to a good form to be introduced and observed among us. Therefore we have ordered and established to follow and to guard in our city and territory the following ecclesiastical polity, taken from the gospel of Jesus Christ."</w:t>
      </w:r>
      <w:hyperlink r:id="rId6" w:anchor="fnf_iv.xiii.vii-p12.1" w:history="1">
        <w:r w:rsidRPr="00DE407B">
          <w:rPr>
            <w:rFonts w:ascii="Times New Roman" w:eastAsia="Times New Roman" w:hAnsi="Times New Roman" w:cs="Times New Roman"/>
            <w:color w:val="0000FF"/>
            <w:sz w:val="19"/>
            <w:szCs w:val="19"/>
            <w:u w:val="single"/>
            <w:vertAlign w:val="superscript"/>
          </w:rPr>
          <w:t>687</w:t>
        </w:r>
      </w:hyperlink>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The document is inspired by a high view of the dignity and responsibility of the ministry of the gospel, such as we find in the Epistles of Paul to the Corinthians and Ephesians. "It may be confidently asserted," says a Catholic historian,</w:t>
      </w:r>
      <w:hyperlink r:id="rId7" w:anchor="fnf_iv.xiii.vii-p15.1" w:history="1">
        <w:r w:rsidRPr="00DE407B">
          <w:rPr>
            <w:rFonts w:ascii="Times New Roman" w:eastAsia="Times New Roman" w:hAnsi="Times New Roman" w:cs="Times New Roman"/>
            <w:color w:val="0000FF"/>
            <w:sz w:val="19"/>
            <w:szCs w:val="19"/>
            <w:u w:val="single"/>
            <w:vertAlign w:val="superscript"/>
          </w:rPr>
          <w:t>688</w:t>
        </w:r>
      </w:hyperlink>
      <w:r w:rsidRPr="00DE407B">
        <w:rPr>
          <w:rFonts w:ascii="Times New Roman" w:eastAsia="Times New Roman" w:hAnsi="Times New Roman" w:cs="Times New Roman"/>
          <w:sz w:val="19"/>
          <w:szCs w:val="19"/>
        </w:rPr>
        <w:t xml:space="preserve"> "that in no religious society of Christian Europe the clergy was assigned a position so dignified, prominent, and influential as in the Church which Calvin built up in Geneva."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In his Institutes Calvin distinguishes three extraordinary officers of the Church,—Apostles, Prophets, and Evangelists,—and four ordinary officers—Pastors (Bishops), Teachers, Ancients (Lay-elders), and Deacons.</w:t>
      </w:r>
      <w:hyperlink r:id="rId8" w:anchor="fnf_iv.xiii.vii-p17.1" w:history="1">
        <w:r w:rsidRPr="00DE407B">
          <w:rPr>
            <w:rFonts w:ascii="Times New Roman" w:eastAsia="Times New Roman" w:hAnsi="Times New Roman" w:cs="Times New Roman"/>
            <w:color w:val="0000FF"/>
            <w:sz w:val="19"/>
            <w:szCs w:val="19"/>
            <w:u w:val="single"/>
            <w:vertAlign w:val="superscript"/>
          </w:rPr>
          <w:t>689</w:t>
        </w:r>
      </w:hyperlink>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Extraordinary officers were raised up by the Lord at the beginning of his kingdom, and are raised up on special occasions when required "by the necessity of the times." The Reformers must be regarded as a secondary class of Apostles, Prophets, and Evangelists. Calvin himself intimates the parallel when he says:</w:t>
      </w:r>
      <w:hyperlink r:id="rId9" w:anchor="fnf_iv.xiii.vii-p19.1" w:history="1">
        <w:r w:rsidRPr="00DE407B">
          <w:rPr>
            <w:rFonts w:ascii="Times New Roman" w:eastAsia="Times New Roman" w:hAnsi="Times New Roman" w:cs="Times New Roman"/>
            <w:color w:val="0000FF"/>
            <w:sz w:val="19"/>
            <w:szCs w:val="19"/>
            <w:u w:val="single"/>
            <w:vertAlign w:val="superscript"/>
          </w:rPr>
          <w:t>690</w:t>
        </w:r>
      </w:hyperlink>
      <w:r w:rsidRPr="00DE407B">
        <w:rPr>
          <w:rFonts w:ascii="Times New Roman" w:eastAsia="Times New Roman" w:hAnsi="Times New Roman" w:cs="Times New Roman"/>
          <w:sz w:val="19"/>
          <w:szCs w:val="19"/>
        </w:rPr>
        <w:t xml:space="preserve"> "I do not deny that ever since that period [of the Apostles] God has sometimes raised up Apostles or Evangelists in their stead, as he has done in our own time. For there was a necessity for such persons to recover the Church from the defection of Antichrist. Nevertheless, I call this an extraordinary office, because it has no place in well-constituted Churches."</w:t>
      </w:r>
      <w:hyperlink r:id="rId10" w:anchor="fnf_iv.xiii.vii-p20.1" w:history="1">
        <w:r w:rsidRPr="00DE407B">
          <w:rPr>
            <w:rFonts w:ascii="Times New Roman" w:eastAsia="Times New Roman" w:hAnsi="Times New Roman" w:cs="Times New Roman"/>
            <w:color w:val="0000FF"/>
            <w:sz w:val="19"/>
            <w:szCs w:val="19"/>
            <w:u w:val="single"/>
            <w:vertAlign w:val="superscript"/>
          </w:rPr>
          <w:t>691</w:t>
        </w:r>
      </w:hyperlink>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 xml:space="preserve">The extraordinary offices cannot be regulated by law. The Ordinances, therefore, give directions only for the ordinary offices of the Church.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lastRenderedPageBreak/>
        <w:t>1. The Pastors,</w:t>
      </w:r>
      <w:hyperlink r:id="rId11" w:anchor="fnf_iv.xiii.vii-p23.1" w:history="1">
        <w:r w:rsidRPr="00DE407B">
          <w:rPr>
            <w:rFonts w:ascii="Times New Roman" w:eastAsia="Times New Roman" w:hAnsi="Times New Roman" w:cs="Times New Roman"/>
            <w:color w:val="0000FF"/>
            <w:sz w:val="19"/>
            <w:szCs w:val="19"/>
            <w:u w:val="single"/>
            <w:vertAlign w:val="superscript"/>
          </w:rPr>
          <w:t>692</w:t>
        </w:r>
      </w:hyperlink>
      <w:r w:rsidRPr="00DE407B">
        <w:rPr>
          <w:rFonts w:ascii="Times New Roman" w:eastAsia="Times New Roman" w:hAnsi="Times New Roman" w:cs="Times New Roman"/>
          <w:sz w:val="19"/>
          <w:szCs w:val="19"/>
        </w:rPr>
        <w:t xml:space="preserve"> or ministers of the gospel, as Calvin likes to call them, have "to preach the Word of God, to instruct, to admonish, to exhort and reprove in public and private, to administer the sacraments, and, jointly with the elders, to exercise discipline."</w:t>
      </w:r>
      <w:hyperlink r:id="rId12" w:anchor="fnf_iv.xiii.vii-p24.6" w:history="1">
        <w:r w:rsidRPr="00DE407B">
          <w:rPr>
            <w:rFonts w:ascii="Times New Roman" w:eastAsia="Times New Roman" w:hAnsi="Times New Roman" w:cs="Times New Roman"/>
            <w:color w:val="0000FF"/>
            <w:sz w:val="19"/>
            <w:szCs w:val="19"/>
            <w:u w:val="single"/>
            <w:vertAlign w:val="superscript"/>
          </w:rPr>
          <w:t>693</w:t>
        </w:r>
      </w:hyperlink>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 xml:space="preserve">No one can be a pastor who is not called, examined, ordained, or installed. In the examination, the candidate must give satisfactory evidence of his knowledge of the Scriptures, his soundness in doctrine, purity of motives, and integrity of character. If he proves worthy of the office, he receives a testimony to that effect from the Council to be presented to the congregation. If he fails in the examination, he must wait for another call and submit to another examination. The best mode of installation is by prayer and laying on of hands, according to the practice of the Apostles and the early Church; but it should be done without superstition.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 xml:space="preserve">All the ministers are to hold weekly conferences for mutual instruction, edification, correction, and encouragement in their official duties. No one should absent himself without a good excuse. This duty devolves also on the pastors of the country districts. If doctrinal controversies arise, the ministers settle them by discussion; and if they cannot agree, the matter is referred to the magistracy.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 xml:space="preserve">Discipline is to be strictly exercised over the ministers, and a number of sins and vices are specified which cannot be tolerated among them, such as heresy, schism, rebellion against ecclesiastical order, blasphemy, impurity, falsehood, perjury, usury, avarice, dancing, negligence in the study of the Scriptures.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 xml:space="preserve">The Ordinances prescribe for Sunday a service in the morning, catechism—that is, instruction of little children—at noon, a second sermon in the afternoon at three o’clock. Three sermons are to be preached during the week—Monday, Tuesday, and Friday. For these services are required, in the city, five regular ministers and three assistant ministers.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In the Institutes, Calvin describes the office of Pastors to be the same as that of the Apostles, except in the extent of their field and authority. They are all ambassadors of Christ and stewards of the mysteries of God (</w:t>
      </w:r>
      <w:bookmarkStart w:id="1" w:name="_1Cor_4_1_0_0"/>
      <w:r w:rsidRPr="00DE407B">
        <w:rPr>
          <w:rFonts w:ascii="Times New Roman" w:eastAsia="Times New Roman" w:hAnsi="Times New Roman" w:cs="Times New Roman"/>
          <w:sz w:val="19"/>
          <w:szCs w:val="19"/>
        </w:rPr>
        <w:fldChar w:fldCharType="begin"/>
      </w:r>
      <w:r w:rsidRPr="00DE407B">
        <w:rPr>
          <w:rFonts w:ascii="Times New Roman" w:eastAsia="Times New Roman" w:hAnsi="Times New Roman" w:cs="Times New Roman"/>
          <w:sz w:val="19"/>
          <w:szCs w:val="19"/>
        </w:rPr>
        <w:instrText xml:space="preserve"> HYPERLINK "https://www.ccel.org/ccel/bible/asv.iCor.4.html" \l "iCor.4.1" </w:instrText>
      </w:r>
      <w:r w:rsidRPr="00DE407B">
        <w:rPr>
          <w:rFonts w:ascii="Times New Roman" w:eastAsia="Times New Roman" w:hAnsi="Times New Roman" w:cs="Times New Roman"/>
          <w:sz w:val="19"/>
          <w:szCs w:val="19"/>
        </w:rPr>
        <w:fldChar w:fldCharType="separate"/>
      </w:r>
      <w:r w:rsidRPr="00DE407B">
        <w:rPr>
          <w:rFonts w:ascii="Times New Roman" w:eastAsia="Times New Roman" w:hAnsi="Times New Roman" w:cs="Times New Roman"/>
          <w:color w:val="0000FF"/>
          <w:sz w:val="19"/>
          <w:szCs w:val="19"/>
          <w:u w:val="single"/>
        </w:rPr>
        <w:t>1 Cor. 4:1</w:t>
      </w:r>
      <w:r w:rsidRPr="00DE407B">
        <w:rPr>
          <w:rFonts w:ascii="Times New Roman" w:eastAsia="Times New Roman" w:hAnsi="Times New Roman" w:cs="Times New Roman"/>
          <w:sz w:val="19"/>
          <w:szCs w:val="19"/>
        </w:rPr>
        <w:fldChar w:fldCharType="end"/>
      </w:r>
      <w:bookmarkEnd w:id="1"/>
      <w:r w:rsidRPr="00DE407B">
        <w:rPr>
          <w:rFonts w:ascii="Times New Roman" w:eastAsia="Times New Roman" w:hAnsi="Times New Roman" w:cs="Times New Roman"/>
          <w:sz w:val="19"/>
          <w:szCs w:val="19"/>
        </w:rPr>
        <w:t>). What Paul says of himself applies to them all: "Woe is to me, if I preach not the gospel" (</w:t>
      </w:r>
      <w:bookmarkStart w:id="2" w:name="_1Cor_9_16_0_0"/>
      <w:r w:rsidRPr="00DE407B">
        <w:rPr>
          <w:rFonts w:ascii="Times New Roman" w:eastAsia="Times New Roman" w:hAnsi="Times New Roman" w:cs="Times New Roman"/>
          <w:sz w:val="19"/>
          <w:szCs w:val="19"/>
        </w:rPr>
        <w:fldChar w:fldCharType="begin"/>
      </w:r>
      <w:r w:rsidRPr="00DE407B">
        <w:rPr>
          <w:rFonts w:ascii="Times New Roman" w:eastAsia="Times New Roman" w:hAnsi="Times New Roman" w:cs="Times New Roman"/>
          <w:sz w:val="19"/>
          <w:szCs w:val="19"/>
        </w:rPr>
        <w:instrText xml:space="preserve"> HYPERLINK "https://www.ccel.org/ccel/bible/asv.iCor.9.html" \l "iCor.9.16" </w:instrText>
      </w:r>
      <w:r w:rsidRPr="00DE407B">
        <w:rPr>
          <w:rFonts w:ascii="Times New Roman" w:eastAsia="Times New Roman" w:hAnsi="Times New Roman" w:cs="Times New Roman"/>
          <w:sz w:val="19"/>
          <w:szCs w:val="19"/>
        </w:rPr>
        <w:fldChar w:fldCharType="separate"/>
      </w:r>
      <w:r w:rsidRPr="00DE407B">
        <w:rPr>
          <w:rFonts w:ascii="Times New Roman" w:eastAsia="Times New Roman" w:hAnsi="Times New Roman" w:cs="Times New Roman"/>
          <w:color w:val="0000FF"/>
          <w:sz w:val="19"/>
          <w:szCs w:val="19"/>
          <w:u w:val="single"/>
        </w:rPr>
        <w:t>1 Cor. 9:16</w:t>
      </w:r>
      <w:r w:rsidRPr="00DE407B">
        <w:rPr>
          <w:rFonts w:ascii="Times New Roman" w:eastAsia="Times New Roman" w:hAnsi="Times New Roman" w:cs="Times New Roman"/>
          <w:sz w:val="19"/>
          <w:szCs w:val="19"/>
        </w:rPr>
        <w:fldChar w:fldCharType="end"/>
      </w:r>
      <w:bookmarkEnd w:id="2"/>
      <w:r w:rsidRPr="00DE407B">
        <w:rPr>
          <w:rFonts w:ascii="Times New Roman" w:eastAsia="Times New Roman" w:hAnsi="Times New Roman" w:cs="Times New Roman"/>
          <w:sz w:val="19"/>
          <w:szCs w:val="19"/>
        </w:rPr>
        <w:t xml:space="preserve">).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2. The office of the Teachers</w:t>
      </w:r>
      <w:hyperlink r:id="rId13" w:anchor="fnf_iv.xiii.vii-p31.1" w:history="1">
        <w:r w:rsidRPr="00DE407B">
          <w:rPr>
            <w:rFonts w:ascii="Times New Roman" w:eastAsia="Times New Roman" w:hAnsi="Times New Roman" w:cs="Times New Roman"/>
            <w:color w:val="0000FF"/>
            <w:sz w:val="19"/>
            <w:szCs w:val="19"/>
            <w:u w:val="single"/>
            <w:vertAlign w:val="superscript"/>
          </w:rPr>
          <w:t>694</w:t>
        </w:r>
      </w:hyperlink>
      <w:r w:rsidRPr="00DE407B">
        <w:rPr>
          <w:rFonts w:ascii="Times New Roman" w:eastAsia="Times New Roman" w:hAnsi="Times New Roman" w:cs="Times New Roman"/>
          <w:sz w:val="19"/>
          <w:szCs w:val="19"/>
        </w:rPr>
        <w:t xml:space="preserve"> is to instruct the believers in sound doctrine, in order that the purity of the gospel be not corrupted by ignorance or false opinions.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 xml:space="preserve">Calvin derived the distinction between Teachers and Pastors from </w:t>
      </w:r>
      <w:bookmarkStart w:id="3" w:name="_Eph_4_11_0_0"/>
      <w:r w:rsidRPr="00DE407B">
        <w:rPr>
          <w:rFonts w:ascii="Times New Roman" w:eastAsia="Times New Roman" w:hAnsi="Times New Roman" w:cs="Times New Roman"/>
          <w:sz w:val="19"/>
          <w:szCs w:val="19"/>
        </w:rPr>
        <w:fldChar w:fldCharType="begin"/>
      </w:r>
      <w:r w:rsidRPr="00DE407B">
        <w:rPr>
          <w:rFonts w:ascii="Times New Roman" w:eastAsia="Times New Roman" w:hAnsi="Times New Roman" w:cs="Times New Roman"/>
          <w:sz w:val="19"/>
          <w:szCs w:val="19"/>
        </w:rPr>
        <w:instrText xml:space="preserve"> HYPERLINK "https://www.ccel.org/ccel/bible/asv.Eph.4.html" \l "Eph.4.11" </w:instrText>
      </w:r>
      <w:r w:rsidRPr="00DE407B">
        <w:rPr>
          <w:rFonts w:ascii="Times New Roman" w:eastAsia="Times New Roman" w:hAnsi="Times New Roman" w:cs="Times New Roman"/>
          <w:sz w:val="19"/>
          <w:szCs w:val="19"/>
        </w:rPr>
        <w:fldChar w:fldCharType="separate"/>
      </w:r>
      <w:r w:rsidRPr="00DE407B">
        <w:rPr>
          <w:rFonts w:ascii="Times New Roman" w:eastAsia="Times New Roman" w:hAnsi="Times New Roman" w:cs="Times New Roman"/>
          <w:color w:val="0000FF"/>
          <w:sz w:val="19"/>
          <w:szCs w:val="19"/>
          <w:u w:val="single"/>
        </w:rPr>
        <w:t>Eph. 4:11</w:t>
      </w:r>
      <w:r w:rsidRPr="00DE407B">
        <w:rPr>
          <w:rFonts w:ascii="Times New Roman" w:eastAsia="Times New Roman" w:hAnsi="Times New Roman" w:cs="Times New Roman"/>
          <w:sz w:val="19"/>
          <w:szCs w:val="19"/>
        </w:rPr>
        <w:fldChar w:fldCharType="end"/>
      </w:r>
      <w:r w:rsidRPr="00DE407B">
        <w:rPr>
          <w:rFonts w:ascii="Times New Roman" w:eastAsia="Times New Roman" w:hAnsi="Times New Roman" w:cs="Times New Roman"/>
          <w:sz w:val="19"/>
          <w:szCs w:val="19"/>
        </w:rPr>
        <w:t>, and states the difference to consist in this, "that Teachers have no official concern with discipline, nor the administration of the sacraments, nor admonitions and exhortations, but only with the interpretation of the Scripture; whereas the pastoral office includes all these duties."</w:t>
      </w:r>
      <w:hyperlink r:id="rId14" w:anchor="fnf_iv.xiii.vii-p33.2" w:history="1">
        <w:r w:rsidRPr="00DE407B">
          <w:rPr>
            <w:rFonts w:ascii="Times New Roman" w:eastAsia="Times New Roman" w:hAnsi="Times New Roman" w:cs="Times New Roman"/>
            <w:color w:val="0000FF"/>
            <w:sz w:val="19"/>
            <w:szCs w:val="19"/>
            <w:u w:val="single"/>
            <w:vertAlign w:val="superscript"/>
          </w:rPr>
          <w:t>695</w:t>
        </w:r>
      </w:hyperlink>
      <w:r w:rsidRPr="00DE407B">
        <w:rPr>
          <w:rFonts w:ascii="Times New Roman" w:eastAsia="Times New Roman" w:hAnsi="Times New Roman" w:cs="Times New Roman"/>
          <w:sz w:val="19"/>
          <w:szCs w:val="19"/>
        </w:rPr>
        <w:t xml:space="preserve"> He also says that the Teachers sustain the same resemblance to the ancient Prophets as the Pastors to the Apostles. He himself had the prophetic gift of luminous and convincing teaching in a rare degree. Theological Professors occupy the highest rank among Teachers.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 xml:space="preserve">3. The Ancients or Lay-Elders watch over the good conduct of the people. They must be God-fearing and wise men, without and above suspicion. Twelve were to be selected—two from the Little Council, four from the Council of the Sixty, and six from the Council of the Two Hundred. Each was to be assigned a special district of the city.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This is a very important office in the Presbyterian Churches. In the Institutes, Calvin. quotes in support of it the gifts of government.</w:t>
      </w:r>
      <w:hyperlink r:id="rId15" w:anchor="fnf_iv.xiii.vii-p36.1" w:history="1">
        <w:r w:rsidRPr="00DE407B">
          <w:rPr>
            <w:rFonts w:ascii="Times New Roman" w:eastAsia="Times New Roman" w:hAnsi="Times New Roman" w:cs="Times New Roman"/>
            <w:color w:val="0000FF"/>
            <w:sz w:val="19"/>
            <w:szCs w:val="19"/>
            <w:u w:val="single"/>
            <w:vertAlign w:val="superscript"/>
          </w:rPr>
          <w:t>696</w:t>
        </w:r>
      </w:hyperlink>
      <w:r w:rsidRPr="00DE407B">
        <w:rPr>
          <w:rFonts w:ascii="Times New Roman" w:eastAsia="Times New Roman" w:hAnsi="Times New Roman" w:cs="Times New Roman"/>
          <w:sz w:val="19"/>
          <w:szCs w:val="19"/>
        </w:rPr>
        <w:t xml:space="preserve"> "From the beginning," he says,</w:t>
      </w:r>
      <w:hyperlink r:id="rId16" w:anchor="fnf_iv.xiii.vii-p37.4" w:history="1">
        <w:r w:rsidRPr="00DE407B">
          <w:rPr>
            <w:rFonts w:ascii="Times New Roman" w:eastAsia="Times New Roman" w:hAnsi="Times New Roman" w:cs="Times New Roman"/>
            <w:color w:val="0000FF"/>
            <w:sz w:val="19"/>
            <w:szCs w:val="19"/>
            <w:u w:val="single"/>
            <w:vertAlign w:val="superscript"/>
          </w:rPr>
          <w:t>697</w:t>
        </w:r>
      </w:hyperlink>
      <w:r w:rsidRPr="00DE407B">
        <w:rPr>
          <w:rFonts w:ascii="Times New Roman" w:eastAsia="Times New Roman" w:hAnsi="Times New Roman" w:cs="Times New Roman"/>
          <w:sz w:val="19"/>
          <w:szCs w:val="19"/>
        </w:rPr>
        <w:t xml:space="preserve"> "every Church has had its senate or council, composed of pious, grave, and holy men, who were invested with that jurisdiction in the correction of vices … . This office of government is necessary in every age." He makes a distinction between two classes of Elders,—Ruling Elders and Teaching Elders,—on the basis of </w:t>
      </w:r>
      <w:bookmarkStart w:id="4" w:name="_1Tim_5_17_0_0"/>
      <w:r w:rsidRPr="00DE407B">
        <w:rPr>
          <w:rFonts w:ascii="Times New Roman" w:eastAsia="Times New Roman" w:hAnsi="Times New Roman" w:cs="Times New Roman"/>
          <w:sz w:val="19"/>
          <w:szCs w:val="19"/>
        </w:rPr>
        <w:fldChar w:fldCharType="begin"/>
      </w:r>
      <w:r w:rsidRPr="00DE407B">
        <w:rPr>
          <w:rFonts w:ascii="Times New Roman" w:eastAsia="Times New Roman" w:hAnsi="Times New Roman" w:cs="Times New Roman"/>
          <w:sz w:val="19"/>
          <w:szCs w:val="19"/>
        </w:rPr>
        <w:instrText xml:space="preserve"> HYPERLINK "https://www.ccel.org/ccel/bible/asv.iTim.5.html" \l "iTim.5.17" </w:instrText>
      </w:r>
      <w:r w:rsidRPr="00DE407B">
        <w:rPr>
          <w:rFonts w:ascii="Times New Roman" w:eastAsia="Times New Roman" w:hAnsi="Times New Roman" w:cs="Times New Roman"/>
          <w:sz w:val="19"/>
          <w:szCs w:val="19"/>
        </w:rPr>
        <w:fldChar w:fldCharType="separate"/>
      </w:r>
      <w:r w:rsidRPr="00DE407B">
        <w:rPr>
          <w:rFonts w:ascii="Times New Roman" w:eastAsia="Times New Roman" w:hAnsi="Times New Roman" w:cs="Times New Roman"/>
          <w:color w:val="0000FF"/>
          <w:sz w:val="19"/>
          <w:szCs w:val="19"/>
          <w:u w:val="single"/>
        </w:rPr>
        <w:t>1 Tim. 5:17</w:t>
      </w:r>
      <w:r w:rsidRPr="00DE407B">
        <w:rPr>
          <w:rFonts w:ascii="Times New Roman" w:eastAsia="Times New Roman" w:hAnsi="Times New Roman" w:cs="Times New Roman"/>
          <w:sz w:val="19"/>
          <w:szCs w:val="19"/>
        </w:rPr>
        <w:fldChar w:fldCharType="end"/>
      </w:r>
      <w:bookmarkEnd w:id="4"/>
      <w:r w:rsidRPr="00DE407B">
        <w:rPr>
          <w:rFonts w:ascii="Times New Roman" w:eastAsia="Times New Roman" w:hAnsi="Times New Roman" w:cs="Times New Roman"/>
          <w:sz w:val="19"/>
          <w:szCs w:val="19"/>
        </w:rPr>
        <w:t>:, Let the elders that rule well be counted worthy of double honor, especially those who labor in the word and in teaching."</w:t>
      </w:r>
      <w:hyperlink r:id="rId17" w:anchor="fnf_iv.xiii.vii-p38.2" w:history="1">
        <w:r w:rsidRPr="00DE407B">
          <w:rPr>
            <w:rFonts w:ascii="Times New Roman" w:eastAsia="Times New Roman" w:hAnsi="Times New Roman" w:cs="Times New Roman"/>
            <w:color w:val="0000FF"/>
            <w:sz w:val="19"/>
            <w:szCs w:val="19"/>
            <w:u w:val="single"/>
            <w:vertAlign w:val="superscript"/>
          </w:rPr>
          <w:t>698</w:t>
        </w:r>
      </w:hyperlink>
      <w:r w:rsidRPr="00DE407B">
        <w:rPr>
          <w:rFonts w:ascii="Times New Roman" w:eastAsia="Times New Roman" w:hAnsi="Times New Roman" w:cs="Times New Roman"/>
          <w:sz w:val="19"/>
          <w:szCs w:val="19"/>
        </w:rPr>
        <w:t xml:space="preserve"> The exegetical foundation for such a distinction is weak, but the ruling Lay-Eldership has proved a very useful institution and great help to the teaching ministry.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4. The Deacons have the care of the poor and the sick, and of the hospitals. They must prevent mendicancy which is contrary to good order.</w:t>
      </w:r>
      <w:hyperlink r:id="rId18" w:anchor="fnf_iv.xiii.vii-p40.1" w:history="1">
        <w:r w:rsidRPr="00DE407B">
          <w:rPr>
            <w:rFonts w:ascii="Times New Roman" w:eastAsia="Times New Roman" w:hAnsi="Times New Roman" w:cs="Times New Roman"/>
            <w:color w:val="0000FF"/>
            <w:sz w:val="19"/>
            <w:szCs w:val="19"/>
            <w:u w:val="single"/>
            <w:vertAlign w:val="superscript"/>
          </w:rPr>
          <w:t>699</w:t>
        </w:r>
      </w:hyperlink>
      <w:r w:rsidRPr="00DE407B">
        <w:rPr>
          <w:rFonts w:ascii="Times New Roman" w:eastAsia="Times New Roman" w:hAnsi="Times New Roman" w:cs="Times New Roman"/>
          <w:sz w:val="19"/>
          <w:szCs w:val="19"/>
        </w:rPr>
        <w:t xml:space="preserve"> Two classes of Deacons are distinguished, those who administer alms, and those who devote themselves to the poor and sick.</w:t>
      </w:r>
      <w:hyperlink r:id="rId19" w:anchor="fnf_iv.xiii.vii-p41.4" w:history="1">
        <w:r w:rsidRPr="00DE407B">
          <w:rPr>
            <w:rFonts w:ascii="Times New Roman" w:eastAsia="Times New Roman" w:hAnsi="Times New Roman" w:cs="Times New Roman"/>
            <w:color w:val="0000FF"/>
            <w:sz w:val="19"/>
            <w:szCs w:val="19"/>
            <w:u w:val="single"/>
            <w:vertAlign w:val="superscript"/>
          </w:rPr>
          <w:t>700</w:t>
        </w:r>
      </w:hyperlink>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 xml:space="preserve">5. Baptism is to be performed in the Church, and only by ministers and their assistants. The names of the children and their parents must be entered in the Church registers.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lastRenderedPageBreak/>
        <w:t xml:space="preserve">6. The Lord’s Supper is to be administered every month in one of the Churches, and at Easter, Pentecost, and Christmas. The elements must be distributed reverently by the ministers and deacons. None is to be admitted before having been instructed in the catechism and made a profession of his faith.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 xml:space="preserve">The remainder of the Ordinances contains regulations about marriage, burial, the visitation of the sick, and prisons.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The Ministers and Ancients are to meet once a week on Thursday, to discuss together the state of the Church and to exercise discipline. The object of discipline is to bring the sinner back to the Lord.</w:t>
      </w:r>
      <w:hyperlink r:id="rId20" w:anchor="fnf_iv.xiii.vii-p46.1" w:history="1">
        <w:r w:rsidRPr="00DE407B">
          <w:rPr>
            <w:rFonts w:ascii="Times New Roman" w:eastAsia="Times New Roman" w:hAnsi="Times New Roman" w:cs="Times New Roman"/>
            <w:color w:val="0000FF"/>
            <w:sz w:val="19"/>
            <w:szCs w:val="19"/>
            <w:u w:val="single"/>
            <w:vertAlign w:val="superscript"/>
          </w:rPr>
          <w:t>701</w:t>
        </w:r>
      </w:hyperlink>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The Ecclesiastical Ordinances of 1541 were revised and enlarged by Calvin, and adopted by the Little and Large Councils, Nov. 13, 1561. This edition contains also the oaths of allegiance of the Ministers, Pastors, Doctors, Elders, Deacons, and the members of the Consistory, and fuller directions concerning the administration of the sacraments, marriage, the visitation of the sick and prisoners, the election of members of the Consistory, and excommunication.</w:t>
      </w:r>
      <w:hyperlink r:id="rId21" w:anchor="fnf_iv.xiii.vii-p48.1" w:history="1">
        <w:r w:rsidRPr="00DE407B">
          <w:rPr>
            <w:rFonts w:ascii="Times New Roman" w:eastAsia="Times New Roman" w:hAnsi="Times New Roman" w:cs="Times New Roman"/>
            <w:color w:val="0000FF"/>
            <w:sz w:val="19"/>
            <w:szCs w:val="19"/>
            <w:u w:val="single"/>
            <w:vertAlign w:val="superscript"/>
          </w:rPr>
          <w:t>702</w:t>
        </w:r>
      </w:hyperlink>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r w:rsidRPr="00DE407B">
        <w:rPr>
          <w:rFonts w:ascii="Times New Roman" w:eastAsia="Times New Roman" w:hAnsi="Times New Roman" w:cs="Times New Roman"/>
          <w:sz w:val="19"/>
          <w:szCs w:val="19"/>
        </w:rPr>
        <w:t xml:space="preserve">A new revision of the Ordinances was made and adopted by the General Council, June 3, 1576. </w:t>
      </w:r>
    </w:p>
    <w:p w:rsidR="00DE407B" w:rsidRPr="00DE407B" w:rsidRDefault="00DE407B" w:rsidP="00DE407B">
      <w:pPr>
        <w:spacing w:before="100" w:beforeAutospacing="1" w:after="100" w:afterAutospacing="1"/>
        <w:rPr>
          <w:rFonts w:ascii="Times New Roman" w:eastAsia="Times New Roman" w:hAnsi="Times New Roman" w:cs="Times New Roman"/>
          <w:sz w:val="19"/>
          <w:szCs w:val="19"/>
        </w:rPr>
      </w:pPr>
    </w:p>
    <w:p w:rsidR="00DE407B" w:rsidRPr="00DE407B" w:rsidRDefault="00EC0D56" w:rsidP="00DE407B">
      <w:pPr>
        <w:rPr>
          <w:rFonts w:ascii="Times New Roman" w:eastAsia="Times New Roman" w:hAnsi="Times New Roman" w:cs="Times New Roman"/>
          <w:sz w:val="19"/>
          <w:szCs w:val="19"/>
        </w:rPr>
      </w:pPr>
      <w:r>
        <w:rPr>
          <w:rFonts w:ascii="Times New Roman" w:eastAsia="Times New Roman" w:hAnsi="Times New Roman" w:cs="Times New Roman"/>
          <w:sz w:val="19"/>
          <w:szCs w:val="19"/>
        </w:rPr>
        <w:pict>
          <v:rect id="_x0000_i1025" style="width:0;height:1.5pt" o:hralign="center" o:hrstd="t" o:hr="t" fillcolor="#a0a0a0" stroked="f"/>
        </w:pict>
      </w:r>
    </w:p>
    <w:p w:rsidR="00DE407B" w:rsidRPr="00DE407B" w:rsidRDefault="00EC0D56" w:rsidP="00DE407B">
      <w:pPr>
        <w:rPr>
          <w:rFonts w:ascii="Times New Roman" w:eastAsia="Times New Roman" w:hAnsi="Times New Roman" w:cs="Times New Roman"/>
          <w:sz w:val="19"/>
          <w:szCs w:val="19"/>
        </w:rPr>
      </w:pPr>
      <w:hyperlink r:id="rId22" w:anchor="fna_iv.xiii.vii-p7.1" w:history="1">
        <w:r w:rsidR="00DE407B" w:rsidRPr="00DE407B">
          <w:rPr>
            <w:rFonts w:ascii="Times New Roman" w:eastAsia="Times New Roman" w:hAnsi="Times New Roman" w:cs="Times New Roman"/>
            <w:color w:val="0000FF"/>
            <w:sz w:val="19"/>
            <w:szCs w:val="19"/>
            <w:u w:val="single"/>
            <w:vertAlign w:val="superscript"/>
          </w:rPr>
          <w:t>685</w:t>
        </w:r>
      </w:hyperlink>
      <w:r w:rsidR="00DE407B" w:rsidRPr="00DE407B">
        <w:rPr>
          <w:rFonts w:ascii="Times New Roman" w:eastAsia="Times New Roman" w:hAnsi="Times New Roman" w:cs="Times New Roman"/>
          <w:sz w:val="19"/>
          <w:szCs w:val="19"/>
        </w:rPr>
        <w:t xml:space="preserve">    He wrote to </w:t>
      </w:r>
      <w:proofErr w:type="spellStart"/>
      <w:r w:rsidR="00DE407B" w:rsidRPr="00DE407B">
        <w:rPr>
          <w:rFonts w:ascii="Times New Roman" w:eastAsia="Times New Roman" w:hAnsi="Times New Roman" w:cs="Times New Roman"/>
          <w:sz w:val="19"/>
          <w:szCs w:val="19"/>
        </w:rPr>
        <w:t>Farel</w:t>
      </w:r>
      <w:proofErr w:type="spellEnd"/>
      <w:r w:rsidR="00DE407B" w:rsidRPr="00DE407B">
        <w:rPr>
          <w:rFonts w:ascii="Times New Roman" w:eastAsia="Times New Roman" w:hAnsi="Times New Roman" w:cs="Times New Roman"/>
          <w:sz w:val="19"/>
          <w:szCs w:val="19"/>
        </w:rPr>
        <w:t xml:space="preserve">, Sept. 16, 1541 (in </w:t>
      </w:r>
      <w:r w:rsidR="00DE407B" w:rsidRPr="00DE407B">
        <w:rPr>
          <w:rFonts w:ascii="Times New Roman" w:eastAsia="Times New Roman" w:hAnsi="Times New Roman" w:cs="Times New Roman"/>
          <w:i/>
          <w:iCs/>
          <w:sz w:val="19"/>
          <w:szCs w:val="19"/>
        </w:rPr>
        <w:t>Opera</w:t>
      </w:r>
      <w:r w:rsidR="00DE407B" w:rsidRPr="00DE407B">
        <w:rPr>
          <w:rFonts w:ascii="Times New Roman" w:eastAsia="Times New Roman" w:hAnsi="Times New Roman" w:cs="Times New Roman"/>
          <w:sz w:val="19"/>
          <w:szCs w:val="19"/>
        </w:rPr>
        <w:t xml:space="preserve">, XI. 281; </w:t>
      </w:r>
      <w:proofErr w:type="spellStart"/>
      <w:r w:rsidR="00DE407B" w:rsidRPr="00DE407B">
        <w:rPr>
          <w:rFonts w:ascii="Times New Roman" w:eastAsia="Times New Roman" w:hAnsi="Times New Roman" w:cs="Times New Roman"/>
          <w:sz w:val="19"/>
          <w:szCs w:val="19"/>
        </w:rPr>
        <w:t>Herminjard</w:t>
      </w:r>
      <w:proofErr w:type="spellEnd"/>
      <w:r w:rsidR="00DE407B" w:rsidRPr="00DE407B">
        <w:rPr>
          <w:rFonts w:ascii="Times New Roman" w:eastAsia="Times New Roman" w:hAnsi="Times New Roman" w:cs="Times New Roman"/>
          <w:sz w:val="19"/>
          <w:szCs w:val="19"/>
        </w:rPr>
        <w:t>, VII. 249): "</w:t>
      </w:r>
      <w:proofErr w:type="spellStart"/>
      <w:r w:rsidR="00DE407B" w:rsidRPr="00DE407B">
        <w:rPr>
          <w:rFonts w:ascii="Times New Roman" w:eastAsia="Times New Roman" w:hAnsi="Times New Roman" w:cs="Times New Roman"/>
          <w:i/>
          <w:iCs/>
          <w:sz w:val="19"/>
          <w:szCs w:val="19"/>
        </w:rPr>
        <w:t>Exposui</w:t>
      </w:r>
      <w:proofErr w:type="spellEnd"/>
      <w:r w:rsidR="00DE407B" w:rsidRPr="00DE407B">
        <w:rPr>
          <w:rFonts w:ascii="Times New Roman" w:eastAsia="Times New Roman" w:hAnsi="Times New Roman" w:cs="Times New Roman"/>
          <w:sz w:val="19"/>
          <w:szCs w:val="19"/>
        </w:rPr>
        <w:t xml:space="preserve"> (</w:t>
      </w:r>
      <w:proofErr w:type="spellStart"/>
      <w:r w:rsidR="00DE407B" w:rsidRPr="00DE407B">
        <w:rPr>
          <w:rFonts w:ascii="Times New Roman" w:eastAsia="Times New Roman" w:hAnsi="Times New Roman" w:cs="Times New Roman"/>
          <w:i/>
          <w:iCs/>
          <w:sz w:val="19"/>
          <w:szCs w:val="19"/>
        </w:rPr>
        <w:t>Senatui</w:t>
      </w:r>
      <w:proofErr w:type="spellEnd"/>
      <w:r w:rsidR="00DE407B" w:rsidRPr="00DE407B">
        <w:rPr>
          <w:rFonts w:ascii="Times New Roman" w:eastAsia="Times New Roman" w:hAnsi="Times New Roman" w:cs="Times New Roman"/>
          <w:sz w:val="19"/>
          <w:szCs w:val="19"/>
        </w:rPr>
        <w:t xml:space="preserve">), </w:t>
      </w:r>
      <w:proofErr w:type="spellStart"/>
      <w:r w:rsidR="00DE407B" w:rsidRPr="00DE407B">
        <w:rPr>
          <w:rFonts w:ascii="Times New Roman" w:eastAsia="Times New Roman" w:hAnsi="Times New Roman" w:cs="Times New Roman"/>
          <w:i/>
          <w:iCs/>
          <w:sz w:val="19"/>
          <w:szCs w:val="19"/>
        </w:rPr>
        <w:t>non posse</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consistere</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ecclesiam</w:t>
      </w:r>
      <w:proofErr w:type="spellEnd"/>
      <w:r w:rsidR="00DE407B" w:rsidRPr="00DE407B">
        <w:rPr>
          <w:rFonts w:ascii="Times New Roman" w:eastAsia="Times New Roman" w:hAnsi="Times New Roman" w:cs="Times New Roman"/>
          <w:i/>
          <w:iCs/>
          <w:sz w:val="19"/>
          <w:szCs w:val="19"/>
        </w:rPr>
        <w:t xml:space="preserve">, nisi </w:t>
      </w:r>
      <w:proofErr w:type="spellStart"/>
      <w:r w:rsidR="00DE407B" w:rsidRPr="00DE407B">
        <w:rPr>
          <w:rFonts w:ascii="Times New Roman" w:eastAsia="Times New Roman" w:hAnsi="Times New Roman" w:cs="Times New Roman"/>
          <w:i/>
          <w:iCs/>
          <w:sz w:val="19"/>
          <w:szCs w:val="19"/>
        </w:rPr>
        <w:t>certum</w:t>
      </w:r>
      <w:proofErr w:type="spellEnd"/>
      <w:r w:rsidR="00DE407B" w:rsidRPr="00DE407B">
        <w:rPr>
          <w:rFonts w:ascii="Times New Roman" w:eastAsia="Times New Roman" w:hAnsi="Times New Roman" w:cs="Times New Roman"/>
          <w:i/>
          <w:iCs/>
          <w:sz w:val="19"/>
          <w:szCs w:val="19"/>
        </w:rPr>
        <w:t xml:space="preserve"> regimen </w:t>
      </w:r>
      <w:proofErr w:type="spellStart"/>
      <w:r w:rsidR="00DE407B" w:rsidRPr="00DE407B">
        <w:rPr>
          <w:rFonts w:ascii="Times New Roman" w:eastAsia="Times New Roman" w:hAnsi="Times New Roman" w:cs="Times New Roman"/>
          <w:i/>
          <w:iCs/>
          <w:sz w:val="19"/>
          <w:szCs w:val="19"/>
        </w:rPr>
        <w:t>constitueretur</w:t>
      </w:r>
      <w:proofErr w:type="spellEnd"/>
      <w:r w:rsidR="00DE407B" w:rsidRPr="00DE407B">
        <w:rPr>
          <w:rFonts w:ascii="Times New Roman" w:eastAsia="Times New Roman" w:hAnsi="Times New Roman" w:cs="Times New Roman"/>
          <w:i/>
          <w:iCs/>
          <w:sz w:val="19"/>
          <w:szCs w:val="19"/>
        </w:rPr>
        <w:t xml:space="preserve">, quale ex </w:t>
      </w:r>
      <w:proofErr w:type="spellStart"/>
      <w:r w:rsidR="00DE407B" w:rsidRPr="00DE407B">
        <w:rPr>
          <w:rFonts w:ascii="Times New Roman" w:eastAsia="Times New Roman" w:hAnsi="Times New Roman" w:cs="Times New Roman"/>
          <w:i/>
          <w:iCs/>
          <w:sz w:val="19"/>
          <w:szCs w:val="19"/>
        </w:rPr>
        <w:t>Verbo</w:t>
      </w:r>
      <w:proofErr w:type="spellEnd"/>
      <w:r w:rsidR="00DE407B" w:rsidRPr="00DE407B">
        <w:rPr>
          <w:rFonts w:ascii="Times New Roman" w:eastAsia="Times New Roman" w:hAnsi="Times New Roman" w:cs="Times New Roman"/>
          <w:i/>
          <w:iCs/>
          <w:sz w:val="19"/>
          <w:szCs w:val="19"/>
        </w:rPr>
        <w:t xml:space="preserve"> Dei </w:t>
      </w:r>
      <w:proofErr w:type="spellStart"/>
      <w:r w:rsidR="00DE407B" w:rsidRPr="00DE407B">
        <w:rPr>
          <w:rFonts w:ascii="Times New Roman" w:eastAsia="Times New Roman" w:hAnsi="Times New Roman" w:cs="Times New Roman"/>
          <w:i/>
          <w:iCs/>
          <w:sz w:val="19"/>
          <w:szCs w:val="19"/>
        </w:rPr>
        <w:t>nobis</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praescriptum</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est</w:t>
      </w:r>
      <w:proofErr w:type="spellEnd"/>
      <w:r w:rsidR="00DE407B" w:rsidRPr="00DE407B">
        <w:rPr>
          <w:rFonts w:ascii="Times New Roman" w:eastAsia="Times New Roman" w:hAnsi="Times New Roman" w:cs="Times New Roman"/>
          <w:i/>
          <w:iCs/>
          <w:sz w:val="19"/>
          <w:szCs w:val="19"/>
        </w:rPr>
        <w:t xml:space="preserve">, et in </w:t>
      </w:r>
      <w:proofErr w:type="spellStart"/>
      <w:r w:rsidR="00DE407B" w:rsidRPr="00DE407B">
        <w:rPr>
          <w:rFonts w:ascii="Times New Roman" w:eastAsia="Times New Roman" w:hAnsi="Times New Roman" w:cs="Times New Roman"/>
          <w:i/>
          <w:iCs/>
          <w:sz w:val="19"/>
          <w:szCs w:val="19"/>
        </w:rPr>
        <w:t>veteri</w:t>
      </w:r>
      <w:proofErr w:type="spellEnd"/>
      <w:r w:rsidR="00DE407B" w:rsidRPr="00DE407B">
        <w:rPr>
          <w:rFonts w:ascii="Times New Roman" w:eastAsia="Times New Roman" w:hAnsi="Times New Roman" w:cs="Times New Roman"/>
          <w:i/>
          <w:iCs/>
          <w:sz w:val="19"/>
          <w:szCs w:val="19"/>
        </w:rPr>
        <w:t xml:space="preserve"> Ecclesia </w:t>
      </w:r>
      <w:proofErr w:type="spellStart"/>
      <w:r w:rsidR="00DE407B" w:rsidRPr="00DE407B">
        <w:rPr>
          <w:rFonts w:ascii="Times New Roman" w:eastAsia="Times New Roman" w:hAnsi="Times New Roman" w:cs="Times New Roman"/>
          <w:i/>
          <w:iCs/>
          <w:sz w:val="19"/>
          <w:szCs w:val="19"/>
        </w:rPr>
        <w:t>fuit</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observatum</w:t>
      </w:r>
      <w:proofErr w:type="spellEnd"/>
      <w:r w:rsidR="00DE407B" w:rsidRPr="00DE407B">
        <w:rPr>
          <w:rFonts w:ascii="Times New Roman" w:eastAsia="Times New Roman" w:hAnsi="Times New Roman" w:cs="Times New Roman"/>
          <w:sz w:val="19"/>
          <w:szCs w:val="19"/>
        </w:rPr>
        <w:t>."</w:t>
      </w:r>
    </w:p>
    <w:p w:rsidR="00DE407B" w:rsidRPr="00DE407B" w:rsidRDefault="00EC0D56" w:rsidP="00DE407B">
      <w:pPr>
        <w:rPr>
          <w:rFonts w:ascii="Times New Roman" w:eastAsia="Times New Roman" w:hAnsi="Times New Roman" w:cs="Times New Roman"/>
          <w:sz w:val="19"/>
          <w:szCs w:val="19"/>
        </w:rPr>
      </w:pPr>
      <w:hyperlink r:id="rId23" w:anchor="fna_iv.xiii.vii-p8.1" w:history="1">
        <w:r w:rsidR="00DE407B" w:rsidRPr="00DE407B">
          <w:rPr>
            <w:rFonts w:ascii="Times New Roman" w:eastAsia="Times New Roman" w:hAnsi="Times New Roman" w:cs="Times New Roman"/>
            <w:color w:val="0000FF"/>
            <w:sz w:val="19"/>
            <w:szCs w:val="19"/>
            <w:u w:val="single"/>
            <w:vertAlign w:val="superscript"/>
          </w:rPr>
          <w:t>686</w:t>
        </w:r>
      </w:hyperlink>
      <w:r w:rsidR="00DE407B" w:rsidRPr="00DE407B">
        <w:rPr>
          <w:rFonts w:ascii="Times New Roman" w:eastAsia="Times New Roman" w:hAnsi="Times New Roman" w:cs="Times New Roman"/>
          <w:sz w:val="19"/>
          <w:szCs w:val="19"/>
        </w:rPr>
        <w:t>    See above, p. 440.</w:t>
      </w:r>
    </w:p>
    <w:p w:rsidR="00DE407B" w:rsidRPr="00DE407B" w:rsidRDefault="00EC0D56" w:rsidP="00DE407B">
      <w:pPr>
        <w:rPr>
          <w:rFonts w:ascii="Times New Roman" w:eastAsia="Times New Roman" w:hAnsi="Times New Roman" w:cs="Times New Roman"/>
          <w:sz w:val="19"/>
          <w:szCs w:val="19"/>
        </w:rPr>
      </w:pPr>
      <w:hyperlink r:id="rId24" w:anchor="fna_iv.xiii.vii-p12.1" w:history="1">
        <w:r w:rsidR="00DE407B" w:rsidRPr="00DE407B">
          <w:rPr>
            <w:rFonts w:ascii="Times New Roman" w:eastAsia="Times New Roman" w:hAnsi="Times New Roman" w:cs="Times New Roman"/>
            <w:color w:val="0000FF"/>
            <w:sz w:val="19"/>
            <w:szCs w:val="19"/>
            <w:u w:val="single"/>
            <w:vertAlign w:val="superscript"/>
          </w:rPr>
          <w:t>687</w:t>
        </w:r>
      </w:hyperlink>
      <w:r w:rsidR="00DE407B" w:rsidRPr="00DE407B">
        <w:rPr>
          <w:rFonts w:ascii="Times New Roman" w:eastAsia="Times New Roman" w:hAnsi="Times New Roman" w:cs="Times New Roman"/>
          <w:sz w:val="19"/>
          <w:szCs w:val="19"/>
        </w:rPr>
        <w:t xml:space="preserve">    The French text in </w:t>
      </w:r>
      <w:r w:rsidR="00DE407B" w:rsidRPr="00DE407B">
        <w:rPr>
          <w:rFonts w:ascii="Times New Roman" w:eastAsia="Times New Roman" w:hAnsi="Times New Roman" w:cs="Times New Roman"/>
          <w:i/>
          <w:iCs/>
          <w:sz w:val="19"/>
          <w:szCs w:val="19"/>
        </w:rPr>
        <w:t>Opera</w:t>
      </w:r>
      <w:r w:rsidR="00DE407B" w:rsidRPr="00DE407B">
        <w:rPr>
          <w:rFonts w:ascii="Times New Roman" w:eastAsia="Times New Roman" w:hAnsi="Times New Roman" w:cs="Times New Roman"/>
          <w:sz w:val="19"/>
          <w:szCs w:val="19"/>
        </w:rPr>
        <w:t>, X. 16. note a.</w:t>
      </w:r>
    </w:p>
    <w:p w:rsidR="00DE407B" w:rsidRPr="00DE407B" w:rsidRDefault="00EC0D56" w:rsidP="00DE407B">
      <w:pPr>
        <w:rPr>
          <w:rFonts w:ascii="Times New Roman" w:eastAsia="Times New Roman" w:hAnsi="Times New Roman" w:cs="Times New Roman"/>
          <w:sz w:val="19"/>
          <w:szCs w:val="19"/>
        </w:rPr>
      </w:pPr>
      <w:hyperlink r:id="rId25" w:anchor="fna_iv.xiii.vii-p15.1" w:history="1">
        <w:r w:rsidR="00DE407B" w:rsidRPr="00DE407B">
          <w:rPr>
            <w:rFonts w:ascii="Times New Roman" w:eastAsia="Times New Roman" w:hAnsi="Times New Roman" w:cs="Times New Roman"/>
            <w:color w:val="0000FF"/>
            <w:sz w:val="19"/>
            <w:szCs w:val="19"/>
            <w:u w:val="single"/>
            <w:vertAlign w:val="superscript"/>
          </w:rPr>
          <w:t>688</w:t>
        </w:r>
      </w:hyperlink>
      <w:r w:rsidR="00DE407B" w:rsidRPr="00DE407B">
        <w:rPr>
          <w:rFonts w:ascii="Times New Roman" w:eastAsia="Times New Roman" w:hAnsi="Times New Roman" w:cs="Times New Roman"/>
          <w:sz w:val="19"/>
          <w:szCs w:val="19"/>
        </w:rPr>
        <w:t xml:space="preserve">    </w:t>
      </w:r>
      <w:proofErr w:type="spellStart"/>
      <w:r w:rsidR="00DE407B" w:rsidRPr="00DE407B">
        <w:rPr>
          <w:rFonts w:ascii="Times New Roman" w:eastAsia="Times New Roman" w:hAnsi="Times New Roman" w:cs="Times New Roman"/>
          <w:sz w:val="19"/>
          <w:szCs w:val="19"/>
        </w:rPr>
        <w:t>Kampschulte</w:t>
      </w:r>
      <w:proofErr w:type="spellEnd"/>
      <w:r w:rsidR="00DE407B" w:rsidRPr="00DE407B">
        <w:rPr>
          <w:rFonts w:ascii="Times New Roman" w:eastAsia="Times New Roman" w:hAnsi="Times New Roman" w:cs="Times New Roman"/>
          <w:sz w:val="19"/>
          <w:szCs w:val="19"/>
        </w:rPr>
        <w:t xml:space="preserve"> I. 396.</w:t>
      </w:r>
    </w:p>
    <w:p w:rsidR="00DE407B" w:rsidRPr="00DE407B" w:rsidRDefault="00EC0D56" w:rsidP="00DE407B">
      <w:pPr>
        <w:rPr>
          <w:rFonts w:ascii="Times New Roman" w:eastAsia="Times New Roman" w:hAnsi="Times New Roman" w:cs="Times New Roman"/>
          <w:sz w:val="19"/>
          <w:szCs w:val="19"/>
        </w:rPr>
      </w:pPr>
      <w:hyperlink r:id="rId26" w:anchor="fna_iv.xiii.vii-p17.1" w:history="1">
        <w:r w:rsidR="00DE407B" w:rsidRPr="00DE407B">
          <w:rPr>
            <w:rFonts w:ascii="Times New Roman" w:eastAsia="Times New Roman" w:hAnsi="Times New Roman" w:cs="Times New Roman"/>
            <w:color w:val="0000FF"/>
            <w:sz w:val="19"/>
            <w:szCs w:val="19"/>
            <w:u w:val="single"/>
            <w:vertAlign w:val="superscript"/>
          </w:rPr>
          <w:t>689</w:t>
        </w:r>
      </w:hyperlink>
      <w:r w:rsidR="00DE407B" w:rsidRPr="00DE407B">
        <w:rPr>
          <w:rFonts w:ascii="Times New Roman" w:eastAsia="Times New Roman" w:hAnsi="Times New Roman" w:cs="Times New Roman"/>
          <w:sz w:val="19"/>
          <w:szCs w:val="19"/>
        </w:rPr>
        <w:t xml:space="preserve">    In the "Ordinances" they are called </w:t>
      </w:r>
      <w:proofErr w:type="spellStart"/>
      <w:r w:rsidR="00DE407B" w:rsidRPr="00DE407B">
        <w:rPr>
          <w:rFonts w:ascii="Times New Roman" w:eastAsia="Times New Roman" w:hAnsi="Times New Roman" w:cs="Times New Roman"/>
          <w:i/>
          <w:iCs/>
          <w:sz w:val="19"/>
          <w:szCs w:val="19"/>
        </w:rPr>
        <w:t>Pasteurs</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Docteurs</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Anciens</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Diacres</w:t>
      </w:r>
      <w:proofErr w:type="spellEnd"/>
      <w:r w:rsidR="00DE407B" w:rsidRPr="00DE407B">
        <w:rPr>
          <w:rFonts w:ascii="Times New Roman" w:eastAsia="Times New Roman" w:hAnsi="Times New Roman" w:cs="Times New Roman"/>
          <w:sz w:val="19"/>
          <w:szCs w:val="19"/>
        </w:rPr>
        <w:t>.</w:t>
      </w:r>
    </w:p>
    <w:p w:rsidR="00DE407B" w:rsidRPr="00DE407B" w:rsidRDefault="00EC0D56" w:rsidP="00DE407B">
      <w:pPr>
        <w:rPr>
          <w:rFonts w:ascii="Times New Roman" w:eastAsia="Times New Roman" w:hAnsi="Times New Roman" w:cs="Times New Roman"/>
          <w:sz w:val="19"/>
          <w:szCs w:val="19"/>
        </w:rPr>
      </w:pPr>
      <w:hyperlink r:id="rId27" w:anchor="fna_iv.xiii.vii-p19.1" w:history="1">
        <w:r w:rsidR="00DE407B" w:rsidRPr="00DE407B">
          <w:rPr>
            <w:rFonts w:ascii="Times New Roman" w:eastAsia="Times New Roman" w:hAnsi="Times New Roman" w:cs="Times New Roman"/>
            <w:color w:val="0000FF"/>
            <w:sz w:val="19"/>
            <w:szCs w:val="19"/>
            <w:u w:val="single"/>
            <w:vertAlign w:val="superscript"/>
          </w:rPr>
          <w:t>690</w:t>
        </w:r>
      </w:hyperlink>
      <w:r w:rsidR="00DE407B" w:rsidRPr="00DE407B">
        <w:rPr>
          <w:rFonts w:ascii="Times New Roman" w:eastAsia="Times New Roman" w:hAnsi="Times New Roman" w:cs="Times New Roman"/>
          <w:sz w:val="19"/>
          <w:szCs w:val="19"/>
        </w:rPr>
        <w:t xml:space="preserve">    </w:t>
      </w:r>
      <w:r w:rsidR="00DE407B" w:rsidRPr="00DE407B">
        <w:rPr>
          <w:rFonts w:ascii="Times New Roman" w:eastAsia="Times New Roman" w:hAnsi="Times New Roman" w:cs="Times New Roman"/>
          <w:i/>
          <w:iCs/>
          <w:sz w:val="19"/>
          <w:szCs w:val="19"/>
        </w:rPr>
        <w:t>Inst.</w:t>
      </w:r>
      <w:r w:rsidR="00DE407B" w:rsidRPr="00DE407B">
        <w:rPr>
          <w:rFonts w:ascii="Times New Roman" w:eastAsia="Times New Roman" w:hAnsi="Times New Roman" w:cs="Times New Roman"/>
          <w:sz w:val="19"/>
          <w:szCs w:val="19"/>
        </w:rPr>
        <w:t xml:space="preserve"> IV. </w:t>
      </w:r>
      <w:proofErr w:type="spellStart"/>
      <w:r w:rsidR="00DE407B" w:rsidRPr="00DE407B">
        <w:rPr>
          <w:rFonts w:ascii="Times New Roman" w:eastAsia="Times New Roman" w:hAnsi="Times New Roman" w:cs="Times New Roman"/>
          <w:sz w:val="19"/>
          <w:szCs w:val="19"/>
        </w:rPr>
        <w:t>ch.</w:t>
      </w:r>
      <w:proofErr w:type="spellEnd"/>
      <w:r w:rsidR="00DE407B" w:rsidRPr="00DE407B">
        <w:rPr>
          <w:rFonts w:ascii="Times New Roman" w:eastAsia="Times New Roman" w:hAnsi="Times New Roman" w:cs="Times New Roman"/>
          <w:sz w:val="19"/>
          <w:szCs w:val="19"/>
        </w:rPr>
        <w:t xml:space="preserve"> III. § 4.</w:t>
      </w:r>
    </w:p>
    <w:p w:rsidR="00DE407B" w:rsidRPr="00DE407B" w:rsidRDefault="00EC0D56" w:rsidP="00DE407B">
      <w:pPr>
        <w:rPr>
          <w:rFonts w:ascii="Times New Roman" w:eastAsia="Times New Roman" w:hAnsi="Times New Roman" w:cs="Times New Roman"/>
          <w:sz w:val="19"/>
          <w:szCs w:val="19"/>
        </w:rPr>
      </w:pPr>
      <w:hyperlink r:id="rId28" w:anchor="fna_iv.xiii.vii-p20.1" w:history="1">
        <w:r w:rsidR="00DE407B" w:rsidRPr="00DE407B">
          <w:rPr>
            <w:rFonts w:ascii="Times New Roman" w:eastAsia="Times New Roman" w:hAnsi="Times New Roman" w:cs="Times New Roman"/>
            <w:color w:val="0000FF"/>
            <w:sz w:val="19"/>
            <w:szCs w:val="19"/>
            <w:u w:val="single"/>
            <w:vertAlign w:val="superscript"/>
          </w:rPr>
          <w:t>691</w:t>
        </w:r>
      </w:hyperlink>
      <w:r w:rsidR="00DE407B" w:rsidRPr="00DE407B">
        <w:rPr>
          <w:rFonts w:ascii="Times New Roman" w:eastAsia="Times New Roman" w:hAnsi="Times New Roman" w:cs="Times New Roman"/>
          <w:sz w:val="19"/>
          <w:szCs w:val="19"/>
        </w:rPr>
        <w:t xml:space="preserve">    This confirms the view I have taken of Calvin’s extraordinary calling (§ 73, pp. 313 </w:t>
      </w:r>
      <w:proofErr w:type="spellStart"/>
      <w:r w:rsidR="00DE407B" w:rsidRPr="00DE407B">
        <w:rPr>
          <w:rFonts w:ascii="Times New Roman" w:eastAsia="Times New Roman" w:hAnsi="Times New Roman" w:cs="Times New Roman"/>
          <w:sz w:val="19"/>
          <w:szCs w:val="19"/>
        </w:rPr>
        <w:t>sqq</w:t>
      </w:r>
      <w:proofErr w:type="spellEnd"/>
      <w:r w:rsidR="00DE407B" w:rsidRPr="00DE407B">
        <w:rPr>
          <w:rFonts w:ascii="Times New Roman" w:eastAsia="Times New Roman" w:hAnsi="Times New Roman" w:cs="Times New Roman"/>
          <w:sz w:val="19"/>
          <w:szCs w:val="19"/>
        </w:rPr>
        <w:t xml:space="preserve">.). In his letter to </w:t>
      </w:r>
      <w:proofErr w:type="spellStart"/>
      <w:r w:rsidR="00DE407B" w:rsidRPr="00DE407B">
        <w:rPr>
          <w:rFonts w:ascii="Times New Roman" w:eastAsia="Times New Roman" w:hAnsi="Times New Roman" w:cs="Times New Roman"/>
          <w:sz w:val="19"/>
          <w:szCs w:val="19"/>
        </w:rPr>
        <w:t>Sadolet</w:t>
      </w:r>
      <w:proofErr w:type="spellEnd"/>
      <w:r w:rsidR="00DE407B" w:rsidRPr="00DE407B">
        <w:rPr>
          <w:rFonts w:ascii="Times New Roman" w:eastAsia="Times New Roman" w:hAnsi="Times New Roman" w:cs="Times New Roman"/>
          <w:sz w:val="19"/>
          <w:szCs w:val="19"/>
        </w:rPr>
        <w:t xml:space="preserve"> he expresses his firm conviction that his ministry was from God. (See § 91, pp. 398 </w:t>
      </w:r>
      <w:proofErr w:type="spellStart"/>
      <w:r w:rsidR="00DE407B" w:rsidRPr="00DE407B">
        <w:rPr>
          <w:rFonts w:ascii="Times New Roman" w:eastAsia="Times New Roman" w:hAnsi="Times New Roman" w:cs="Times New Roman"/>
          <w:sz w:val="19"/>
          <w:szCs w:val="19"/>
        </w:rPr>
        <w:t>sqq</w:t>
      </w:r>
      <w:proofErr w:type="spellEnd"/>
      <w:r w:rsidR="00DE407B" w:rsidRPr="00DE407B">
        <w:rPr>
          <w:rFonts w:ascii="Times New Roman" w:eastAsia="Times New Roman" w:hAnsi="Times New Roman" w:cs="Times New Roman"/>
          <w:sz w:val="19"/>
          <w:szCs w:val="19"/>
        </w:rPr>
        <w:t>.) Luther had the same conviction concerning his own mission. On his return from the Wartburg to Wittenberg, he wrote to the Elector Frederick of Saxony that he had his gospel not from men, but from heaven, and that he was Christ’s evangelist.</w:t>
      </w:r>
    </w:p>
    <w:p w:rsidR="00DE407B" w:rsidRPr="00DE407B" w:rsidRDefault="00EC0D56" w:rsidP="00DE407B">
      <w:pPr>
        <w:rPr>
          <w:rFonts w:ascii="Times New Roman" w:eastAsia="Times New Roman" w:hAnsi="Times New Roman" w:cs="Times New Roman"/>
          <w:sz w:val="19"/>
          <w:szCs w:val="19"/>
        </w:rPr>
      </w:pPr>
      <w:hyperlink r:id="rId29" w:anchor="fna_iv.xiii.vii-p23.1" w:history="1">
        <w:r w:rsidR="00DE407B" w:rsidRPr="00DE407B">
          <w:rPr>
            <w:rFonts w:ascii="Times New Roman" w:eastAsia="Times New Roman" w:hAnsi="Times New Roman" w:cs="Times New Roman"/>
            <w:color w:val="0000FF"/>
            <w:sz w:val="19"/>
            <w:szCs w:val="19"/>
            <w:u w:val="single"/>
            <w:vertAlign w:val="superscript"/>
          </w:rPr>
          <w:t>692</w:t>
        </w:r>
      </w:hyperlink>
      <w:r w:rsidR="00DE407B" w:rsidRPr="00DE407B">
        <w:rPr>
          <w:rFonts w:ascii="Times New Roman" w:eastAsia="Times New Roman" w:hAnsi="Times New Roman" w:cs="Times New Roman"/>
          <w:sz w:val="19"/>
          <w:szCs w:val="19"/>
        </w:rPr>
        <w:t xml:space="preserve">    </w:t>
      </w:r>
      <w:r w:rsidR="00DE407B" w:rsidRPr="00DE407B">
        <w:rPr>
          <w:rFonts w:ascii="Times New Roman" w:eastAsia="Times New Roman" w:hAnsi="Times New Roman" w:cs="Times New Roman"/>
          <w:sz w:val="19"/>
          <w:szCs w:val="19"/>
          <w:lang w:val="el-GR"/>
        </w:rPr>
        <w:t>ποιμένες</w:t>
      </w:r>
      <w:r w:rsidR="00DE407B" w:rsidRPr="00DE407B">
        <w:rPr>
          <w:rFonts w:ascii="Times New Roman" w:eastAsia="Times New Roman" w:hAnsi="Times New Roman" w:cs="Times New Roman"/>
          <w:sz w:val="19"/>
          <w:szCs w:val="19"/>
        </w:rPr>
        <w:t xml:space="preserve">, </w:t>
      </w:r>
      <w:proofErr w:type="spellStart"/>
      <w:r w:rsidR="00DE407B" w:rsidRPr="00DE407B">
        <w:rPr>
          <w:rFonts w:ascii="Times New Roman" w:eastAsia="Times New Roman" w:hAnsi="Times New Roman" w:cs="Times New Roman"/>
          <w:i/>
          <w:iCs/>
          <w:sz w:val="19"/>
          <w:szCs w:val="19"/>
        </w:rPr>
        <w:t>pastores</w:t>
      </w:r>
      <w:proofErr w:type="spellEnd"/>
      <w:r w:rsidR="00DE407B" w:rsidRPr="00DE407B">
        <w:rPr>
          <w:rFonts w:ascii="Times New Roman" w:eastAsia="Times New Roman" w:hAnsi="Times New Roman" w:cs="Times New Roman"/>
          <w:sz w:val="19"/>
          <w:szCs w:val="19"/>
        </w:rPr>
        <w:t xml:space="preserve">, </w:t>
      </w:r>
      <w:hyperlink r:id="rId30" w:anchor="Eph.4.11" w:history="1">
        <w:r w:rsidR="00DE407B" w:rsidRPr="00DE407B">
          <w:rPr>
            <w:rFonts w:ascii="Times New Roman" w:eastAsia="Times New Roman" w:hAnsi="Times New Roman" w:cs="Times New Roman"/>
            <w:color w:val="0000FF"/>
            <w:sz w:val="19"/>
            <w:szCs w:val="19"/>
            <w:u w:val="single"/>
          </w:rPr>
          <w:t>Eph. 4:11</w:t>
        </w:r>
      </w:hyperlink>
      <w:r w:rsidR="00DE407B" w:rsidRPr="00DE407B">
        <w:rPr>
          <w:rFonts w:ascii="Times New Roman" w:eastAsia="Times New Roman" w:hAnsi="Times New Roman" w:cs="Times New Roman"/>
          <w:sz w:val="19"/>
          <w:szCs w:val="19"/>
        </w:rPr>
        <w:t xml:space="preserve">. They are the same with Bishops and Presbyters. " In calling those who preside over Churches by the appellations of ’Bishops,’ ’Presbyters,’ and, ’Pastors,’ without any distinction, I have followed the usage of the Scripture." </w:t>
      </w:r>
      <w:r w:rsidR="00DE407B" w:rsidRPr="00DE407B">
        <w:rPr>
          <w:rFonts w:ascii="Times New Roman" w:eastAsia="Times New Roman" w:hAnsi="Times New Roman" w:cs="Times New Roman"/>
          <w:i/>
          <w:iCs/>
          <w:sz w:val="19"/>
          <w:szCs w:val="19"/>
        </w:rPr>
        <w:t>Inst.</w:t>
      </w:r>
      <w:r w:rsidR="00DE407B" w:rsidRPr="00DE407B">
        <w:rPr>
          <w:rFonts w:ascii="Times New Roman" w:eastAsia="Times New Roman" w:hAnsi="Times New Roman" w:cs="Times New Roman"/>
          <w:sz w:val="19"/>
          <w:szCs w:val="19"/>
        </w:rPr>
        <w:t xml:space="preserve"> IV. </w:t>
      </w:r>
      <w:proofErr w:type="spellStart"/>
      <w:r w:rsidR="00DE407B" w:rsidRPr="00DE407B">
        <w:rPr>
          <w:rFonts w:ascii="Times New Roman" w:eastAsia="Times New Roman" w:hAnsi="Times New Roman" w:cs="Times New Roman"/>
          <w:sz w:val="19"/>
          <w:szCs w:val="19"/>
        </w:rPr>
        <w:t>ch.</w:t>
      </w:r>
      <w:proofErr w:type="spellEnd"/>
      <w:r w:rsidR="00DE407B" w:rsidRPr="00DE407B">
        <w:rPr>
          <w:rFonts w:ascii="Times New Roman" w:eastAsia="Times New Roman" w:hAnsi="Times New Roman" w:cs="Times New Roman"/>
          <w:sz w:val="19"/>
          <w:szCs w:val="19"/>
        </w:rPr>
        <w:t xml:space="preserve"> III. § 8. Then he quotes </w:t>
      </w:r>
      <w:bookmarkStart w:id="5" w:name="_Phil_1_1_0_0"/>
      <w:r w:rsidR="00DE407B" w:rsidRPr="00DE407B">
        <w:rPr>
          <w:rFonts w:ascii="Times New Roman" w:eastAsia="Times New Roman" w:hAnsi="Times New Roman" w:cs="Times New Roman"/>
          <w:sz w:val="19"/>
          <w:szCs w:val="19"/>
        </w:rPr>
        <w:fldChar w:fldCharType="begin"/>
      </w:r>
      <w:r w:rsidR="00DE407B" w:rsidRPr="00DE407B">
        <w:rPr>
          <w:rFonts w:ascii="Times New Roman" w:eastAsia="Times New Roman" w:hAnsi="Times New Roman" w:cs="Times New Roman"/>
          <w:sz w:val="19"/>
          <w:szCs w:val="19"/>
        </w:rPr>
        <w:instrText xml:space="preserve"> HYPERLINK "https://www.ccel.org/ccel/bible/asv.Phil.1.html" \l "Phil.1.1" </w:instrText>
      </w:r>
      <w:r w:rsidR="00DE407B" w:rsidRPr="00DE407B">
        <w:rPr>
          <w:rFonts w:ascii="Times New Roman" w:eastAsia="Times New Roman" w:hAnsi="Times New Roman" w:cs="Times New Roman"/>
          <w:sz w:val="19"/>
          <w:szCs w:val="19"/>
        </w:rPr>
        <w:fldChar w:fldCharType="separate"/>
      </w:r>
      <w:r w:rsidR="00DE407B" w:rsidRPr="00DE407B">
        <w:rPr>
          <w:rFonts w:ascii="Times New Roman" w:eastAsia="Times New Roman" w:hAnsi="Times New Roman" w:cs="Times New Roman"/>
          <w:color w:val="0000FF"/>
          <w:sz w:val="19"/>
          <w:szCs w:val="19"/>
          <w:u w:val="single"/>
        </w:rPr>
        <w:t>Phil. 1:1</w:t>
      </w:r>
      <w:r w:rsidR="00DE407B" w:rsidRPr="00DE407B">
        <w:rPr>
          <w:rFonts w:ascii="Times New Roman" w:eastAsia="Times New Roman" w:hAnsi="Times New Roman" w:cs="Times New Roman"/>
          <w:sz w:val="19"/>
          <w:szCs w:val="19"/>
        </w:rPr>
        <w:fldChar w:fldCharType="end"/>
      </w:r>
      <w:r w:rsidR="00DE407B" w:rsidRPr="00DE407B">
        <w:rPr>
          <w:rFonts w:ascii="Times New Roman" w:eastAsia="Times New Roman" w:hAnsi="Times New Roman" w:cs="Times New Roman"/>
          <w:sz w:val="19"/>
          <w:szCs w:val="19"/>
        </w:rPr>
        <w:t xml:space="preserve">; </w:t>
      </w:r>
      <w:bookmarkStart w:id="6" w:name="_Titus_1_5_0_0;_Titus_1_7_0_0"/>
      <w:r w:rsidR="00DE407B" w:rsidRPr="00DE407B">
        <w:rPr>
          <w:rFonts w:ascii="Times New Roman" w:eastAsia="Times New Roman" w:hAnsi="Times New Roman" w:cs="Times New Roman"/>
          <w:sz w:val="19"/>
          <w:szCs w:val="19"/>
        </w:rPr>
        <w:fldChar w:fldCharType="begin"/>
      </w:r>
      <w:r w:rsidR="00DE407B" w:rsidRPr="00DE407B">
        <w:rPr>
          <w:rFonts w:ascii="Times New Roman" w:eastAsia="Times New Roman" w:hAnsi="Times New Roman" w:cs="Times New Roman"/>
          <w:sz w:val="19"/>
          <w:szCs w:val="19"/>
        </w:rPr>
        <w:instrText xml:space="preserve"> HYPERLINK "https://www.ccel.org/ccel/bible/asv.Titus.1.html" \l "Titus.1.5" </w:instrText>
      </w:r>
      <w:r w:rsidR="00DE407B" w:rsidRPr="00DE407B">
        <w:rPr>
          <w:rFonts w:ascii="Times New Roman" w:eastAsia="Times New Roman" w:hAnsi="Times New Roman" w:cs="Times New Roman"/>
          <w:sz w:val="19"/>
          <w:szCs w:val="19"/>
        </w:rPr>
        <w:fldChar w:fldCharType="separate"/>
      </w:r>
      <w:r w:rsidR="00DE407B" w:rsidRPr="00DE407B">
        <w:rPr>
          <w:rFonts w:ascii="Times New Roman" w:eastAsia="Times New Roman" w:hAnsi="Times New Roman" w:cs="Times New Roman"/>
          <w:color w:val="0000FF"/>
          <w:sz w:val="19"/>
          <w:szCs w:val="19"/>
          <w:u w:val="single"/>
        </w:rPr>
        <w:t>Tit. 1:5, 7</w:t>
      </w:r>
      <w:r w:rsidR="00DE407B" w:rsidRPr="00DE407B">
        <w:rPr>
          <w:rFonts w:ascii="Times New Roman" w:eastAsia="Times New Roman" w:hAnsi="Times New Roman" w:cs="Times New Roman"/>
          <w:sz w:val="19"/>
          <w:szCs w:val="19"/>
        </w:rPr>
        <w:fldChar w:fldCharType="end"/>
      </w:r>
      <w:bookmarkEnd w:id="6"/>
      <w:r w:rsidR="00DE407B" w:rsidRPr="00DE407B">
        <w:rPr>
          <w:rFonts w:ascii="Times New Roman" w:eastAsia="Times New Roman" w:hAnsi="Times New Roman" w:cs="Times New Roman"/>
          <w:sz w:val="19"/>
          <w:szCs w:val="19"/>
        </w:rPr>
        <w:t xml:space="preserve">; </w:t>
      </w:r>
      <w:bookmarkStart w:id="7" w:name="_Acts_20_17_0_0;_Acts_20_28_0_0"/>
      <w:r w:rsidR="00DE407B" w:rsidRPr="00DE407B">
        <w:rPr>
          <w:rFonts w:ascii="Times New Roman" w:eastAsia="Times New Roman" w:hAnsi="Times New Roman" w:cs="Times New Roman"/>
          <w:sz w:val="19"/>
          <w:szCs w:val="19"/>
        </w:rPr>
        <w:fldChar w:fldCharType="begin"/>
      </w:r>
      <w:r w:rsidR="00DE407B" w:rsidRPr="00DE407B">
        <w:rPr>
          <w:rFonts w:ascii="Times New Roman" w:eastAsia="Times New Roman" w:hAnsi="Times New Roman" w:cs="Times New Roman"/>
          <w:sz w:val="19"/>
          <w:szCs w:val="19"/>
        </w:rPr>
        <w:instrText xml:space="preserve"> HYPERLINK "https://www.ccel.org/ccel/bible/asv.Acts.20.html" \l "Acts.20.17" </w:instrText>
      </w:r>
      <w:r w:rsidR="00DE407B" w:rsidRPr="00DE407B">
        <w:rPr>
          <w:rFonts w:ascii="Times New Roman" w:eastAsia="Times New Roman" w:hAnsi="Times New Roman" w:cs="Times New Roman"/>
          <w:sz w:val="19"/>
          <w:szCs w:val="19"/>
        </w:rPr>
        <w:fldChar w:fldCharType="separate"/>
      </w:r>
      <w:r w:rsidR="00DE407B" w:rsidRPr="00DE407B">
        <w:rPr>
          <w:rFonts w:ascii="Times New Roman" w:eastAsia="Times New Roman" w:hAnsi="Times New Roman" w:cs="Times New Roman"/>
          <w:color w:val="0000FF"/>
          <w:sz w:val="19"/>
          <w:szCs w:val="19"/>
          <w:u w:val="single"/>
        </w:rPr>
        <w:t>Acts 20:17, 28</w:t>
      </w:r>
      <w:r w:rsidR="00DE407B" w:rsidRPr="00DE407B">
        <w:rPr>
          <w:rFonts w:ascii="Times New Roman" w:eastAsia="Times New Roman" w:hAnsi="Times New Roman" w:cs="Times New Roman"/>
          <w:sz w:val="19"/>
          <w:szCs w:val="19"/>
        </w:rPr>
        <w:fldChar w:fldCharType="end"/>
      </w:r>
      <w:bookmarkEnd w:id="7"/>
      <w:r w:rsidR="00DE407B" w:rsidRPr="00DE407B">
        <w:rPr>
          <w:rFonts w:ascii="Times New Roman" w:eastAsia="Times New Roman" w:hAnsi="Times New Roman" w:cs="Times New Roman"/>
          <w:sz w:val="19"/>
          <w:szCs w:val="19"/>
        </w:rPr>
        <w:t>. See above, p. 469.</w:t>
      </w:r>
    </w:p>
    <w:p w:rsidR="00DE407B" w:rsidRPr="00DE407B" w:rsidRDefault="00EC0D56" w:rsidP="00DE407B">
      <w:pPr>
        <w:rPr>
          <w:rFonts w:ascii="Times New Roman" w:eastAsia="Times New Roman" w:hAnsi="Times New Roman" w:cs="Times New Roman"/>
          <w:sz w:val="19"/>
          <w:szCs w:val="19"/>
        </w:rPr>
      </w:pPr>
      <w:hyperlink r:id="rId31" w:anchor="fna_iv.xiii.vii-p24.6" w:history="1">
        <w:r w:rsidR="00DE407B" w:rsidRPr="00DE407B">
          <w:rPr>
            <w:rFonts w:ascii="Times New Roman" w:eastAsia="Times New Roman" w:hAnsi="Times New Roman" w:cs="Times New Roman"/>
            <w:color w:val="0000FF"/>
            <w:sz w:val="19"/>
            <w:szCs w:val="19"/>
            <w:u w:val="single"/>
            <w:vertAlign w:val="superscript"/>
          </w:rPr>
          <w:t>693</w:t>
        </w:r>
      </w:hyperlink>
      <w:r w:rsidR="00DE407B" w:rsidRPr="00DE407B">
        <w:rPr>
          <w:rFonts w:ascii="Times New Roman" w:eastAsia="Times New Roman" w:hAnsi="Times New Roman" w:cs="Times New Roman"/>
          <w:sz w:val="19"/>
          <w:szCs w:val="19"/>
        </w:rPr>
        <w:t>    "</w:t>
      </w:r>
      <w:r w:rsidR="00DE407B" w:rsidRPr="00DE407B">
        <w:rPr>
          <w:rFonts w:ascii="Times New Roman" w:eastAsia="Times New Roman" w:hAnsi="Times New Roman" w:cs="Times New Roman"/>
          <w:i/>
          <w:iCs/>
          <w:sz w:val="19"/>
          <w:szCs w:val="19"/>
          <w:lang w:val="fr-FR"/>
        </w:rPr>
        <w:t>Faire les corrections fraternelles</w:t>
      </w:r>
      <w:r w:rsidR="00DE407B" w:rsidRPr="00DE407B">
        <w:rPr>
          <w:rFonts w:ascii="Times New Roman" w:eastAsia="Times New Roman" w:hAnsi="Times New Roman" w:cs="Times New Roman"/>
          <w:sz w:val="19"/>
          <w:szCs w:val="19"/>
        </w:rPr>
        <w:t>."</w:t>
      </w:r>
    </w:p>
    <w:p w:rsidR="00DE407B" w:rsidRPr="00DE407B" w:rsidRDefault="00EC0D56" w:rsidP="00DE407B">
      <w:pPr>
        <w:rPr>
          <w:rFonts w:ascii="Times New Roman" w:eastAsia="Times New Roman" w:hAnsi="Times New Roman" w:cs="Times New Roman"/>
          <w:sz w:val="19"/>
          <w:szCs w:val="19"/>
        </w:rPr>
      </w:pPr>
      <w:hyperlink r:id="rId32" w:anchor="fna_iv.xiii.vii-p31.1" w:history="1">
        <w:r w:rsidR="00DE407B" w:rsidRPr="00DE407B">
          <w:rPr>
            <w:rFonts w:ascii="Times New Roman" w:eastAsia="Times New Roman" w:hAnsi="Times New Roman" w:cs="Times New Roman"/>
            <w:color w:val="0000FF"/>
            <w:sz w:val="19"/>
            <w:szCs w:val="19"/>
            <w:u w:val="single"/>
            <w:vertAlign w:val="superscript"/>
          </w:rPr>
          <w:t>694</w:t>
        </w:r>
      </w:hyperlink>
      <w:r w:rsidR="00DE407B" w:rsidRPr="00DE407B">
        <w:rPr>
          <w:rFonts w:ascii="Times New Roman" w:eastAsia="Times New Roman" w:hAnsi="Times New Roman" w:cs="Times New Roman"/>
          <w:sz w:val="19"/>
          <w:szCs w:val="19"/>
        </w:rPr>
        <w:t xml:space="preserve">    </w:t>
      </w:r>
      <w:r w:rsidR="00DE407B" w:rsidRPr="00DE407B">
        <w:rPr>
          <w:rFonts w:ascii="Times New Roman" w:eastAsia="Times New Roman" w:hAnsi="Times New Roman" w:cs="Times New Roman"/>
          <w:sz w:val="19"/>
          <w:szCs w:val="19"/>
          <w:lang w:val="el-GR"/>
        </w:rPr>
        <w:t>διδάσκαλοι</w:t>
      </w:r>
      <w:r w:rsidR="00DE407B" w:rsidRPr="00DE407B">
        <w:rPr>
          <w:rFonts w:ascii="Times New Roman" w:eastAsia="Times New Roman" w:hAnsi="Times New Roman" w:cs="Times New Roman"/>
          <w:sz w:val="19"/>
          <w:szCs w:val="19"/>
        </w:rPr>
        <w:t xml:space="preserve">, </w:t>
      </w:r>
      <w:proofErr w:type="spellStart"/>
      <w:r w:rsidR="00DE407B" w:rsidRPr="00DE407B">
        <w:rPr>
          <w:rFonts w:ascii="Times New Roman" w:eastAsia="Times New Roman" w:hAnsi="Times New Roman" w:cs="Times New Roman"/>
          <w:i/>
          <w:iCs/>
          <w:sz w:val="19"/>
          <w:szCs w:val="19"/>
        </w:rPr>
        <w:t>doctores</w:t>
      </w:r>
      <w:proofErr w:type="spellEnd"/>
      <w:r w:rsidR="00DE407B" w:rsidRPr="00DE407B">
        <w:rPr>
          <w:rFonts w:ascii="Times New Roman" w:eastAsia="Times New Roman" w:hAnsi="Times New Roman" w:cs="Times New Roman"/>
          <w:sz w:val="19"/>
          <w:szCs w:val="19"/>
        </w:rPr>
        <w:t xml:space="preserve">, </w:t>
      </w:r>
      <w:hyperlink r:id="rId33" w:anchor="Eph.4.11" w:history="1">
        <w:r w:rsidR="00DE407B" w:rsidRPr="00DE407B">
          <w:rPr>
            <w:rFonts w:ascii="Times New Roman" w:eastAsia="Times New Roman" w:hAnsi="Times New Roman" w:cs="Times New Roman"/>
            <w:color w:val="0000FF"/>
            <w:sz w:val="19"/>
            <w:szCs w:val="19"/>
            <w:u w:val="single"/>
          </w:rPr>
          <w:t>Eph. 4:11</w:t>
        </w:r>
      </w:hyperlink>
      <w:bookmarkEnd w:id="3"/>
      <w:r w:rsidR="00DE407B" w:rsidRPr="00DE407B">
        <w:rPr>
          <w:rFonts w:ascii="Times New Roman" w:eastAsia="Times New Roman" w:hAnsi="Times New Roman" w:cs="Times New Roman"/>
          <w:sz w:val="19"/>
          <w:szCs w:val="19"/>
        </w:rPr>
        <w:t>.</w:t>
      </w:r>
    </w:p>
    <w:p w:rsidR="00DE407B" w:rsidRPr="00DE407B" w:rsidRDefault="00EC0D56" w:rsidP="00DE407B">
      <w:pPr>
        <w:rPr>
          <w:rFonts w:ascii="Times New Roman" w:eastAsia="Times New Roman" w:hAnsi="Times New Roman" w:cs="Times New Roman"/>
          <w:sz w:val="19"/>
          <w:szCs w:val="19"/>
        </w:rPr>
      </w:pPr>
      <w:hyperlink r:id="rId34" w:anchor="fna_iv.xiii.vii-p33.2" w:history="1">
        <w:r w:rsidR="00DE407B" w:rsidRPr="00DE407B">
          <w:rPr>
            <w:rFonts w:ascii="Times New Roman" w:eastAsia="Times New Roman" w:hAnsi="Times New Roman" w:cs="Times New Roman"/>
            <w:color w:val="0000FF"/>
            <w:sz w:val="19"/>
            <w:szCs w:val="19"/>
            <w:u w:val="single"/>
            <w:vertAlign w:val="superscript"/>
          </w:rPr>
          <w:t>695</w:t>
        </w:r>
      </w:hyperlink>
      <w:r w:rsidR="00DE407B" w:rsidRPr="00DE407B">
        <w:rPr>
          <w:rFonts w:ascii="Times New Roman" w:eastAsia="Times New Roman" w:hAnsi="Times New Roman" w:cs="Times New Roman"/>
          <w:sz w:val="19"/>
          <w:szCs w:val="19"/>
        </w:rPr>
        <w:t xml:space="preserve">    </w:t>
      </w:r>
      <w:r w:rsidR="00DE407B" w:rsidRPr="00DE407B">
        <w:rPr>
          <w:rFonts w:ascii="Times New Roman" w:eastAsia="Times New Roman" w:hAnsi="Times New Roman" w:cs="Times New Roman"/>
          <w:i/>
          <w:iCs/>
          <w:sz w:val="19"/>
          <w:szCs w:val="19"/>
        </w:rPr>
        <w:t>Inst.</w:t>
      </w:r>
      <w:r w:rsidR="00DE407B" w:rsidRPr="00DE407B">
        <w:rPr>
          <w:rFonts w:ascii="Times New Roman" w:eastAsia="Times New Roman" w:hAnsi="Times New Roman" w:cs="Times New Roman"/>
          <w:sz w:val="19"/>
          <w:szCs w:val="19"/>
        </w:rPr>
        <w:t xml:space="preserve"> IV. </w:t>
      </w:r>
      <w:proofErr w:type="spellStart"/>
      <w:r w:rsidR="00DE407B" w:rsidRPr="00DE407B">
        <w:rPr>
          <w:rFonts w:ascii="Times New Roman" w:eastAsia="Times New Roman" w:hAnsi="Times New Roman" w:cs="Times New Roman"/>
          <w:sz w:val="19"/>
          <w:szCs w:val="19"/>
        </w:rPr>
        <w:t>ch.</w:t>
      </w:r>
      <w:proofErr w:type="spellEnd"/>
      <w:r w:rsidR="00DE407B" w:rsidRPr="00DE407B">
        <w:rPr>
          <w:rFonts w:ascii="Times New Roman" w:eastAsia="Times New Roman" w:hAnsi="Times New Roman" w:cs="Times New Roman"/>
          <w:sz w:val="19"/>
          <w:szCs w:val="19"/>
        </w:rPr>
        <w:t xml:space="preserve"> III. § 4.</w:t>
      </w:r>
    </w:p>
    <w:p w:rsidR="00DE407B" w:rsidRPr="00DE407B" w:rsidRDefault="00EC0D56" w:rsidP="00DE407B">
      <w:pPr>
        <w:rPr>
          <w:rFonts w:ascii="Times New Roman" w:eastAsia="Times New Roman" w:hAnsi="Times New Roman" w:cs="Times New Roman"/>
          <w:sz w:val="19"/>
          <w:szCs w:val="19"/>
        </w:rPr>
      </w:pPr>
      <w:hyperlink r:id="rId35" w:anchor="fna_iv.xiii.vii-p36.1" w:history="1">
        <w:r w:rsidR="00DE407B" w:rsidRPr="00DE407B">
          <w:rPr>
            <w:rFonts w:ascii="Times New Roman" w:eastAsia="Times New Roman" w:hAnsi="Times New Roman" w:cs="Times New Roman"/>
            <w:color w:val="0000FF"/>
            <w:sz w:val="19"/>
            <w:szCs w:val="19"/>
            <w:u w:val="single"/>
            <w:vertAlign w:val="superscript"/>
          </w:rPr>
          <w:t>696</w:t>
        </w:r>
      </w:hyperlink>
      <w:r w:rsidR="00DE407B" w:rsidRPr="00DE407B">
        <w:rPr>
          <w:rFonts w:ascii="Times New Roman" w:eastAsia="Times New Roman" w:hAnsi="Times New Roman" w:cs="Times New Roman"/>
          <w:sz w:val="19"/>
          <w:szCs w:val="19"/>
        </w:rPr>
        <w:t xml:space="preserve">    </w:t>
      </w:r>
      <w:r w:rsidR="00DE407B" w:rsidRPr="00DE407B">
        <w:rPr>
          <w:rFonts w:ascii="Times New Roman" w:eastAsia="Times New Roman" w:hAnsi="Times New Roman" w:cs="Times New Roman"/>
          <w:sz w:val="19"/>
          <w:szCs w:val="19"/>
          <w:lang w:val="el-GR"/>
        </w:rPr>
        <w:t>κυβερνήσεις</w:t>
      </w:r>
      <w:r w:rsidR="00DE407B" w:rsidRPr="00DE407B">
        <w:rPr>
          <w:rFonts w:ascii="Times New Roman" w:eastAsia="Times New Roman" w:hAnsi="Times New Roman" w:cs="Times New Roman"/>
          <w:sz w:val="19"/>
          <w:szCs w:val="19"/>
        </w:rPr>
        <w:t xml:space="preserve">, </w:t>
      </w:r>
      <w:bookmarkStart w:id="8" w:name="_1Cor_12_28_0_0"/>
      <w:r w:rsidR="00DE407B" w:rsidRPr="00DE407B">
        <w:rPr>
          <w:rFonts w:ascii="Times New Roman" w:eastAsia="Times New Roman" w:hAnsi="Times New Roman" w:cs="Times New Roman"/>
          <w:sz w:val="19"/>
          <w:szCs w:val="19"/>
        </w:rPr>
        <w:fldChar w:fldCharType="begin"/>
      </w:r>
      <w:r w:rsidR="00DE407B" w:rsidRPr="00DE407B">
        <w:rPr>
          <w:rFonts w:ascii="Times New Roman" w:eastAsia="Times New Roman" w:hAnsi="Times New Roman" w:cs="Times New Roman"/>
          <w:sz w:val="19"/>
          <w:szCs w:val="19"/>
        </w:rPr>
        <w:instrText xml:space="preserve"> HYPERLINK "https://www.ccel.org/ccel/bible/asv.iCor.12.html" \l "iCor.12.28" </w:instrText>
      </w:r>
      <w:r w:rsidR="00DE407B" w:rsidRPr="00DE407B">
        <w:rPr>
          <w:rFonts w:ascii="Times New Roman" w:eastAsia="Times New Roman" w:hAnsi="Times New Roman" w:cs="Times New Roman"/>
          <w:sz w:val="19"/>
          <w:szCs w:val="19"/>
        </w:rPr>
        <w:fldChar w:fldCharType="separate"/>
      </w:r>
      <w:r w:rsidR="00DE407B" w:rsidRPr="00DE407B">
        <w:rPr>
          <w:rFonts w:ascii="Times New Roman" w:eastAsia="Times New Roman" w:hAnsi="Times New Roman" w:cs="Times New Roman"/>
          <w:color w:val="0000FF"/>
          <w:sz w:val="19"/>
          <w:szCs w:val="19"/>
          <w:u w:val="single"/>
        </w:rPr>
        <w:t>1 Cor. 12:28</w:t>
      </w:r>
      <w:r w:rsidR="00DE407B" w:rsidRPr="00DE407B">
        <w:rPr>
          <w:rFonts w:ascii="Times New Roman" w:eastAsia="Times New Roman" w:hAnsi="Times New Roman" w:cs="Times New Roman"/>
          <w:sz w:val="19"/>
          <w:szCs w:val="19"/>
        </w:rPr>
        <w:fldChar w:fldCharType="end"/>
      </w:r>
      <w:bookmarkEnd w:id="8"/>
      <w:r w:rsidR="00DE407B" w:rsidRPr="00DE407B">
        <w:rPr>
          <w:rFonts w:ascii="Times New Roman" w:eastAsia="Times New Roman" w:hAnsi="Times New Roman" w:cs="Times New Roman"/>
          <w:sz w:val="19"/>
          <w:szCs w:val="19"/>
        </w:rPr>
        <w:t xml:space="preserve">; comp. </w:t>
      </w:r>
      <w:bookmarkStart w:id="9" w:name="_Rom_12_8_0_0"/>
      <w:r w:rsidR="00DE407B" w:rsidRPr="00DE407B">
        <w:rPr>
          <w:rFonts w:ascii="Times New Roman" w:eastAsia="Times New Roman" w:hAnsi="Times New Roman" w:cs="Times New Roman"/>
          <w:sz w:val="19"/>
          <w:szCs w:val="19"/>
        </w:rPr>
        <w:fldChar w:fldCharType="begin"/>
      </w:r>
      <w:r w:rsidR="00DE407B" w:rsidRPr="00DE407B">
        <w:rPr>
          <w:rFonts w:ascii="Times New Roman" w:eastAsia="Times New Roman" w:hAnsi="Times New Roman" w:cs="Times New Roman"/>
          <w:sz w:val="19"/>
          <w:szCs w:val="19"/>
        </w:rPr>
        <w:instrText xml:space="preserve"> HYPERLINK "https://www.ccel.org/ccel/bible/asv.Rom.12.html" \l "Rom.12.8" </w:instrText>
      </w:r>
      <w:r w:rsidR="00DE407B" w:rsidRPr="00DE407B">
        <w:rPr>
          <w:rFonts w:ascii="Times New Roman" w:eastAsia="Times New Roman" w:hAnsi="Times New Roman" w:cs="Times New Roman"/>
          <w:sz w:val="19"/>
          <w:szCs w:val="19"/>
        </w:rPr>
        <w:fldChar w:fldCharType="separate"/>
      </w:r>
      <w:r w:rsidR="00DE407B" w:rsidRPr="00DE407B">
        <w:rPr>
          <w:rFonts w:ascii="Times New Roman" w:eastAsia="Times New Roman" w:hAnsi="Times New Roman" w:cs="Times New Roman"/>
          <w:color w:val="0000FF"/>
          <w:sz w:val="19"/>
          <w:szCs w:val="19"/>
          <w:u w:val="single"/>
        </w:rPr>
        <w:t>Rom. 12:8</w:t>
      </w:r>
      <w:r w:rsidR="00DE407B" w:rsidRPr="00DE407B">
        <w:rPr>
          <w:rFonts w:ascii="Times New Roman" w:eastAsia="Times New Roman" w:hAnsi="Times New Roman" w:cs="Times New Roman"/>
          <w:sz w:val="19"/>
          <w:szCs w:val="19"/>
        </w:rPr>
        <w:fldChar w:fldCharType="end"/>
      </w:r>
      <w:bookmarkEnd w:id="9"/>
      <w:r w:rsidR="00DE407B" w:rsidRPr="00DE407B">
        <w:rPr>
          <w:rFonts w:ascii="Times New Roman" w:eastAsia="Times New Roman" w:hAnsi="Times New Roman" w:cs="Times New Roman"/>
          <w:sz w:val="19"/>
          <w:szCs w:val="19"/>
        </w:rPr>
        <w:t>.</w:t>
      </w:r>
    </w:p>
    <w:p w:rsidR="00DE407B" w:rsidRPr="00DE407B" w:rsidRDefault="00EC0D56" w:rsidP="00DE407B">
      <w:pPr>
        <w:rPr>
          <w:rFonts w:ascii="Times New Roman" w:eastAsia="Times New Roman" w:hAnsi="Times New Roman" w:cs="Times New Roman"/>
          <w:sz w:val="19"/>
          <w:szCs w:val="19"/>
        </w:rPr>
      </w:pPr>
      <w:hyperlink r:id="rId36" w:anchor="fna_iv.xiii.vii-p37.4" w:history="1">
        <w:r w:rsidR="00DE407B" w:rsidRPr="00DE407B">
          <w:rPr>
            <w:rFonts w:ascii="Times New Roman" w:eastAsia="Times New Roman" w:hAnsi="Times New Roman" w:cs="Times New Roman"/>
            <w:color w:val="0000FF"/>
            <w:sz w:val="19"/>
            <w:szCs w:val="19"/>
            <w:u w:val="single"/>
            <w:vertAlign w:val="superscript"/>
          </w:rPr>
          <w:t>697</w:t>
        </w:r>
      </w:hyperlink>
      <w:r w:rsidR="00DE407B" w:rsidRPr="00DE407B">
        <w:rPr>
          <w:rFonts w:ascii="Times New Roman" w:eastAsia="Times New Roman" w:hAnsi="Times New Roman" w:cs="Times New Roman"/>
          <w:sz w:val="19"/>
          <w:szCs w:val="19"/>
        </w:rPr>
        <w:t xml:space="preserve">    </w:t>
      </w:r>
      <w:r w:rsidR="00DE407B" w:rsidRPr="00DE407B">
        <w:rPr>
          <w:rFonts w:ascii="Times New Roman" w:eastAsia="Times New Roman" w:hAnsi="Times New Roman" w:cs="Times New Roman"/>
          <w:i/>
          <w:iCs/>
          <w:sz w:val="19"/>
          <w:szCs w:val="19"/>
        </w:rPr>
        <w:t>Inst.</w:t>
      </w:r>
      <w:r w:rsidR="00DE407B" w:rsidRPr="00DE407B">
        <w:rPr>
          <w:rFonts w:ascii="Times New Roman" w:eastAsia="Times New Roman" w:hAnsi="Times New Roman" w:cs="Times New Roman"/>
          <w:sz w:val="19"/>
          <w:szCs w:val="19"/>
        </w:rPr>
        <w:t xml:space="preserve"> IV. </w:t>
      </w:r>
      <w:proofErr w:type="spellStart"/>
      <w:r w:rsidR="00DE407B" w:rsidRPr="00DE407B">
        <w:rPr>
          <w:rFonts w:ascii="Times New Roman" w:eastAsia="Times New Roman" w:hAnsi="Times New Roman" w:cs="Times New Roman"/>
          <w:sz w:val="19"/>
          <w:szCs w:val="19"/>
        </w:rPr>
        <w:t>ch.</w:t>
      </w:r>
      <w:proofErr w:type="spellEnd"/>
      <w:r w:rsidR="00DE407B" w:rsidRPr="00DE407B">
        <w:rPr>
          <w:rFonts w:ascii="Times New Roman" w:eastAsia="Times New Roman" w:hAnsi="Times New Roman" w:cs="Times New Roman"/>
          <w:sz w:val="19"/>
          <w:szCs w:val="19"/>
        </w:rPr>
        <w:t xml:space="preserve"> III. § 8.</w:t>
      </w:r>
    </w:p>
    <w:p w:rsidR="00DE407B" w:rsidRPr="00DE407B" w:rsidRDefault="00EC0D56" w:rsidP="00DE407B">
      <w:pPr>
        <w:rPr>
          <w:rFonts w:ascii="Times New Roman" w:eastAsia="Times New Roman" w:hAnsi="Times New Roman" w:cs="Times New Roman"/>
          <w:sz w:val="19"/>
          <w:szCs w:val="19"/>
        </w:rPr>
      </w:pPr>
      <w:hyperlink r:id="rId37" w:anchor="fna_iv.xiii.vii-p38.2" w:history="1">
        <w:r w:rsidR="00DE407B" w:rsidRPr="00DE407B">
          <w:rPr>
            <w:rFonts w:ascii="Times New Roman" w:eastAsia="Times New Roman" w:hAnsi="Times New Roman" w:cs="Times New Roman"/>
            <w:color w:val="0000FF"/>
            <w:sz w:val="19"/>
            <w:szCs w:val="19"/>
            <w:u w:val="single"/>
            <w:vertAlign w:val="superscript"/>
          </w:rPr>
          <w:t>698</w:t>
        </w:r>
      </w:hyperlink>
      <w:r w:rsidR="00DE407B" w:rsidRPr="00DE407B">
        <w:rPr>
          <w:rFonts w:ascii="Times New Roman" w:eastAsia="Times New Roman" w:hAnsi="Times New Roman" w:cs="Times New Roman"/>
          <w:sz w:val="19"/>
          <w:szCs w:val="19"/>
        </w:rPr>
        <w:t xml:space="preserve">    In his Commentary on the passage. Comp. </w:t>
      </w:r>
      <w:r w:rsidR="00DE407B" w:rsidRPr="00DE407B">
        <w:rPr>
          <w:rFonts w:ascii="Times New Roman" w:eastAsia="Times New Roman" w:hAnsi="Times New Roman" w:cs="Times New Roman"/>
          <w:i/>
          <w:iCs/>
          <w:sz w:val="19"/>
          <w:szCs w:val="19"/>
        </w:rPr>
        <w:t>Inst.</w:t>
      </w:r>
      <w:r w:rsidR="00DE407B" w:rsidRPr="00DE407B">
        <w:rPr>
          <w:rFonts w:ascii="Times New Roman" w:eastAsia="Times New Roman" w:hAnsi="Times New Roman" w:cs="Times New Roman"/>
          <w:sz w:val="19"/>
          <w:szCs w:val="19"/>
        </w:rPr>
        <w:t xml:space="preserve"> IV. </w:t>
      </w:r>
      <w:proofErr w:type="spellStart"/>
      <w:r w:rsidR="00DE407B" w:rsidRPr="00DE407B">
        <w:rPr>
          <w:rFonts w:ascii="Times New Roman" w:eastAsia="Times New Roman" w:hAnsi="Times New Roman" w:cs="Times New Roman"/>
          <w:sz w:val="19"/>
          <w:szCs w:val="19"/>
        </w:rPr>
        <w:t>ch.</w:t>
      </w:r>
      <w:proofErr w:type="spellEnd"/>
      <w:r w:rsidR="00DE407B" w:rsidRPr="00DE407B">
        <w:rPr>
          <w:rFonts w:ascii="Times New Roman" w:eastAsia="Times New Roman" w:hAnsi="Times New Roman" w:cs="Times New Roman"/>
          <w:sz w:val="19"/>
          <w:szCs w:val="19"/>
        </w:rPr>
        <w:t xml:space="preserve"> III. § 8: "</w:t>
      </w:r>
      <w:proofErr w:type="spellStart"/>
      <w:r w:rsidR="00DE407B" w:rsidRPr="00DE407B">
        <w:rPr>
          <w:rFonts w:ascii="Times New Roman" w:eastAsia="Times New Roman" w:hAnsi="Times New Roman" w:cs="Times New Roman"/>
          <w:i/>
          <w:iCs/>
          <w:sz w:val="19"/>
          <w:szCs w:val="19"/>
        </w:rPr>
        <w:t>Gubernatores</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fuisse</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existimo</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seniores</w:t>
      </w:r>
      <w:proofErr w:type="spellEnd"/>
      <w:r w:rsidR="00DE407B" w:rsidRPr="00DE407B">
        <w:rPr>
          <w:rFonts w:ascii="Times New Roman" w:eastAsia="Times New Roman" w:hAnsi="Times New Roman" w:cs="Times New Roman"/>
          <w:i/>
          <w:iCs/>
          <w:sz w:val="19"/>
          <w:szCs w:val="19"/>
        </w:rPr>
        <w:t xml:space="preserve"> ex plebe </w:t>
      </w:r>
      <w:proofErr w:type="spellStart"/>
      <w:r w:rsidR="00DE407B" w:rsidRPr="00DE407B">
        <w:rPr>
          <w:rFonts w:ascii="Times New Roman" w:eastAsia="Times New Roman" w:hAnsi="Times New Roman" w:cs="Times New Roman"/>
          <w:i/>
          <w:iCs/>
          <w:sz w:val="19"/>
          <w:szCs w:val="19"/>
        </w:rPr>
        <w:t>delectos</w:t>
      </w:r>
      <w:proofErr w:type="spellEnd"/>
      <w:r w:rsidR="00DE407B" w:rsidRPr="00DE407B">
        <w:rPr>
          <w:rFonts w:ascii="Times New Roman" w:eastAsia="Times New Roman" w:hAnsi="Times New Roman" w:cs="Times New Roman"/>
          <w:i/>
          <w:iCs/>
          <w:sz w:val="19"/>
          <w:szCs w:val="19"/>
        </w:rPr>
        <w:t xml:space="preserve"> qui </w:t>
      </w:r>
      <w:proofErr w:type="spellStart"/>
      <w:r w:rsidR="00DE407B" w:rsidRPr="00DE407B">
        <w:rPr>
          <w:rFonts w:ascii="Times New Roman" w:eastAsia="Times New Roman" w:hAnsi="Times New Roman" w:cs="Times New Roman"/>
          <w:i/>
          <w:iCs/>
          <w:sz w:val="19"/>
          <w:szCs w:val="19"/>
        </w:rPr>
        <w:t>censurae</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morum</w:t>
      </w:r>
      <w:proofErr w:type="spellEnd"/>
      <w:r w:rsidR="00DE407B" w:rsidRPr="00DE407B">
        <w:rPr>
          <w:rFonts w:ascii="Times New Roman" w:eastAsia="Times New Roman" w:hAnsi="Times New Roman" w:cs="Times New Roman"/>
          <w:i/>
          <w:iCs/>
          <w:sz w:val="19"/>
          <w:szCs w:val="19"/>
        </w:rPr>
        <w:t xml:space="preserve"> et </w:t>
      </w:r>
      <w:proofErr w:type="spellStart"/>
      <w:r w:rsidR="00DE407B" w:rsidRPr="00DE407B">
        <w:rPr>
          <w:rFonts w:ascii="Times New Roman" w:eastAsia="Times New Roman" w:hAnsi="Times New Roman" w:cs="Times New Roman"/>
          <w:i/>
          <w:iCs/>
          <w:sz w:val="19"/>
          <w:szCs w:val="19"/>
        </w:rPr>
        <w:t>exercendae</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disciplinae</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una</w:t>
      </w:r>
      <w:proofErr w:type="spellEnd"/>
      <w:r w:rsidR="00DE407B" w:rsidRPr="00DE407B">
        <w:rPr>
          <w:rFonts w:ascii="Times New Roman" w:eastAsia="Times New Roman" w:hAnsi="Times New Roman" w:cs="Times New Roman"/>
          <w:i/>
          <w:iCs/>
          <w:sz w:val="19"/>
          <w:szCs w:val="19"/>
        </w:rPr>
        <w:t xml:space="preserve"> cum </w:t>
      </w:r>
      <w:proofErr w:type="spellStart"/>
      <w:r w:rsidR="00DE407B" w:rsidRPr="00DE407B">
        <w:rPr>
          <w:rFonts w:ascii="Times New Roman" w:eastAsia="Times New Roman" w:hAnsi="Times New Roman" w:cs="Times New Roman"/>
          <w:i/>
          <w:iCs/>
          <w:sz w:val="19"/>
          <w:szCs w:val="19"/>
        </w:rPr>
        <w:t>episcopis</w:t>
      </w:r>
      <w:proofErr w:type="spellEnd"/>
      <w:r w:rsidR="00DE407B" w:rsidRPr="00DE407B">
        <w:rPr>
          <w:rFonts w:ascii="Times New Roman" w:eastAsia="Times New Roman" w:hAnsi="Times New Roman" w:cs="Times New Roman"/>
          <w:i/>
          <w:iCs/>
          <w:sz w:val="19"/>
          <w:szCs w:val="19"/>
        </w:rPr>
        <w:t xml:space="preserve"> </w:t>
      </w:r>
      <w:proofErr w:type="spellStart"/>
      <w:r w:rsidR="00DE407B" w:rsidRPr="00DE407B">
        <w:rPr>
          <w:rFonts w:ascii="Times New Roman" w:eastAsia="Times New Roman" w:hAnsi="Times New Roman" w:cs="Times New Roman"/>
          <w:i/>
          <w:iCs/>
          <w:sz w:val="19"/>
          <w:szCs w:val="19"/>
        </w:rPr>
        <w:t>praeessent</w:t>
      </w:r>
      <w:proofErr w:type="spellEnd"/>
      <w:r w:rsidR="00DE407B" w:rsidRPr="00DE407B">
        <w:rPr>
          <w:rFonts w:ascii="Times New Roman" w:eastAsia="Times New Roman" w:hAnsi="Times New Roman" w:cs="Times New Roman"/>
          <w:sz w:val="19"/>
          <w:szCs w:val="19"/>
        </w:rPr>
        <w:t xml:space="preserve">." The distinction was first made by Calvin and followed by many Presbyterian and some Lutheran divines, but it is denied by some of the best modern exegetes. Paul requires all presbyters to be apt to teach, </w:t>
      </w:r>
      <w:bookmarkStart w:id="10" w:name="_1Tim_3_2_0_0"/>
      <w:r w:rsidR="00DE407B" w:rsidRPr="00DE407B">
        <w:rPr>
          <w:rFonts w:ascii="Times New Roman" w:eastAsia="Times New Roman" w:hAnsi="Times New Roman" w:cs="Times New Roman"/>
          <w:sz w:val="19"/>
          <w:szCs w:val="19"/>
        </w:rPr>
        <w:fldChar w:fldCharType="begin"/>
      </w:r>
      <w:r w:rsidR="00DE407B" w:rsidRPr="00DE407B">
        <w:rPr>
          <w:rFonts w:ascii="Times New Roman" w:eastAsia="Times New Roman" w:hAnsi="Times New Roman" w:cs="Times New Roman"/>
          <w:sz w:val="19"/>
          <w:szCs w:val="19"/>
        </w:rPr>
        <w:instrText xml:space="preserve"> HYPERLINK "https://www.ccel.org/ccel/bible/asv.iTim.3.html" \l "iTim.3.2" </w:instrText>
      </w:r>
      <w:r w:rsidR="00DE407B" w:rsidRPr="00DE407B">
        <w:rPr>
          <w:rFonts w:ascii="Times New Roman" w:eastAsia="Times New Roman" w:hAnsi="Times New Roman" w:cs="Times New Roman"/>
          <w:sz w:val="19"/>
          <w:szCs w:val="19"/>
        </w:rPr>
        <w:fldChar w:fldCharType="separate"/>
      </w:r>
      <w:r w:rsidR="00DE407B" w:rsidRPr="00DE407B">
        <w:rPr>
          <w:rFonts w:ascii="Times New Roman" w:eastAsia="Times New Roman" w:hAnsi="Times New Roman" w:cs="Times New Roman"/>
          <w:color w:val="0000FF"/>
          <w:sz w:val="19"/>
          <w:szCs w:val="19"/>
          <w:u w:val="single"/>
        </w:rPr>
        <w:t>1 Tim. 3:2</w:t>
      </w:r>
      <w:r w:rsidR="00DE407B" w:rsidRPr="00DE407B">
        <w:rPr>
          <w:rFonts w:ascii="Times New Roman" w:eastAsia="Times New Roman" w:hAnsi="Times New Roman" w:cs="Times New Roman"/>
          <w:sz w:val="19"/>
          <w:szCs w:val="19"/>
        </w:rPr>
        <w:fldChar w:fldCharType="end"/>
      </w:r>
      <w:bookmarkEnd w:id="10"/>
      <w:r w:rsidR="00DE407B" w:rsidRPr="00DE407B">
        <w:rPr>
          <w:rFonts w:ascii="Times New Roman" w:eastAsia="Times New Roman" w:hAnsi="Times New Roman" w:cs="Times New Roman"/>
          <w:sz w:val="19"/>
          <w:szCs w:val="19"/>
        </w:rPr>
        <w:t xml:space="preserve">; </w:t>
      </w:r>
      <w:bookmarkStart w:id="11" w:name="_2Tim_2_2_0_0"/>
      <w:r w:rsidR="00DE407B" w:rsidRPr="00DE407B">
        <w:rPr>
          <w:rFonts w:ascii="Times New Roman" w:eastAsia="Times New Roman" w:hAnsi="Times New Roman" w:cs="Times New Roman"/>
          <w:sz w:val="19"/>
          <w:szCs w:val="19"/>
        </w:rPr>
        <w:fldChar w:fldCharType="begin"/>
      </w:r>
      <w:r w:rsidR="00DE407B" w:rsidRPr="00DE407B">
        <w:rPr>
          <w:rFonts w:ascii="Times New Roman" w:eastAsia="Times New Roman" w:hAnsi="Times New Roman" w:cs="Times New Roman"/>
          <w:sz w:val="19"/>
          <w:szCs w:val="19"/>
        </w:rPr>
        <w:instrText xml:space="preserve"> HYPERLINK "https://www.ccel.org/ccel/bible/asv.iiTim.2.html" \l "iiTim.2.2" </w:instrText>
      </w:r>
      <w:r w:rsidR="00DE407B" w:rsidRPr="00DE407B">
        <w:rPr>
          <w:rFonts w:ascii="Times New Roman" w:eastAsia="Times New Roman" w:hAnsi="Times New Roman" w:cs="Times New Roman"/>
          <w:sz w:val="19"/>
          <w:szCs w:val="19"/>
        </w:rPr>
        <w:fldChar w:fldCharType="separate"/>
      </w:r>
      <w:r w:rsidR="00DE407B" w:rsidRPr="00DE407B">
        <w:rPr>
          <w:rFonts w:ascii="Times New Roman" w:eastAsia="Times New Roman" w:hAnsi="Times New Roman" w:cs="Times New Roman"/>
          <w:color w:val="0000FF"/>
          <w:sz w:val="19"/>
          <w:szCs w:val="19"/>
          <w:u w:val="single"/>
        </w:rPr>
        <w:t>2 Tim. 2:2</w:t>
      </w:r>
      <w:r w:rsidR="00DE407B" w:rsidRPr="00DE407B">
        <w:rPr>
          <w:rFonts w:ascii="Times New Roman" w:eastAsia="Times New Roman" w:hAnsi="Times New Roman" w:cs="Times New Roman"/>
          <w:sz w:val="19"/>
          <w:szCs w:val="19"/>
        </w:rPr>
        <w:fldChar w:fldCharType="end"/>
      </w:r>
      <w:bookmarkEnd w:id="11"/>
      <w:r w:rsidR="00DE407B" w:rsidRPr="00DE407B">
        <w:rPr>
          <w:rFonts w:ascii="Times New Roman" w:eastAsia="Times New Roman" w:hAnsi="Times New Roman" w:cs="Times New Roman"/>
          <w:sz w:val="19"/>
          <w:szCs w:val="19"/>
        </w:rPr>
        <w:t xml:space="preserve">; 2:24. See </w:t>
      </w:r>
      <w:proofErr w:type="spellStart"/>
      <w:r w:rsidR="00DE407B" w:rsidRPr="00DE407B">
        <w:rPr>
          <w:rFonts w:ascii="Times New Roman" w:eastAsia="Times New Roman" w:hAnsi="Times New Roman" w:cs="Times New Roman"/>
          <w:sz w:val="19"/>
          <w:szCs w:val="19"/>
        </w:rPr>
        <w:t>Schaff’s</w:t>
      </w:r>
      <w:proofErr w:type="spellEnd"/>
      <w:r w:rsidR="00DE407B" w:rsidRPr="00DE407B">
        <w:rPr>
          <w:rFonts w:ascii="Times New Roman" w:eastAsia="Times New Roman" w:hAnsi="Times New Roman" w:cs="Times New Roman"/>
          <w:sz w:val="19"/>
          <w:szCs w:val="19"/>
        </w:rPr>
        <w:t xml:space="preserve"> </w:t>
      </w:r>
      <w:r w:rsidR="00DE407B" w:rsidRPr="00DE407B">
        <w:rPr>
          <w:rFonts w:ascii="Times New Roman" w:eastAsia="Times New Roman" w:hAnsi="Times New Roman" w:cs="Times New Roman"/>
          <w:i/>
          <w:iCs/>
          <w:sz w:val="19"/>
          <w:szCs w:val="19"/>
        </w:rPr>
        <w:t>History of the Apostolic Church</w:t>
      </w:r>
      <w:r w:rsidR="00DE407B" w:rsidRPr="00DE407B">
        <w:rPr>
          <w:rFonts w:ascii="Times New Roman" w:eastAsia="Times New Roman" w:hAnsi="Times New Roman" w:cs="Times New Roman"/>
          <w:sz w:val="19"/>
          <w:szCs w:val="19"/>
        </w:rPr>
        <w:t>, p. 529 sq.</w:t>
      </w:r>
    </w:p>
    <w:p w:rsidR="00DE407B" w:rsidRPr="00DE407B" w:rsidRDefault="00EC0D56" w:rsidP="00DE407B">
      <w:pPr>
        <w:rPr>
          <w:rFonts w:ascii="Times New Roman" w:eastAsia="Times New Roman" w:hAnsi="Times New Roman" w:cs="Times New Roman"/>
          <w:sz w:val="19"/>
          <w:szCs w:val="19"/>
        </w:rPr>
      </w:pPr>
      <w:hyperlink r:id="rId38" w:anchor="fna_iv.xiii.vii-p40.1" w:history="1">
        <w:r w:rsidR="00DE407B" w:rsidRPr="00DE407B">
          <w:rPr>
            <w:rFonts w:ascii="Times New Roman" w:eastAsia="Times New Roman" w:hAnsi="Times New Roman" w:cs="Times New Roman"/>
            <w:color w:val="0000FF"/>
            <w:sz w:val="19"/>
            <w:szCs w:val="19"/>
            <w:u w:val="single"/>
            <w:vertAlign w:val="superscript"/>
          </w:rPr>
          <w:t>699</w:t>
        </w:r>
      </w:hyperlink>
      <w:r w:rsidR="00DE407B" w:rsidRPr="00DE407B">
        <w:rPr>
          <w:rFonts w:ascii="Times New Roman" w:eastAsia="Times New Roman" w:hAnsi="Times New Roman" w:cs="Times New Roman"/>
          <w:sz w:val="19"/>
          <w:szCs w:val="19"/>
        </w:rPr>
        <w:t xml:space="preserve">    </w:t>
      </w:r>
      <w:bookmarkStart w:id="12" w:name="_Acts_6_1_6_3"/>
      <w:r w:rsidR="00DE407B" w:rsidRPr="00DE407B">
        <w:rPr>
          <w:rFonts w:ascii="Times New Roman" w:eastAsia="Times New Roman" w:hAnsi="Times New Roman" w:cs="Times New Roman"/>
          <w:sz w:val="19"/>
          <w:szCs w:val="19"/>
        </w:rPr>
        <w:fldChar w:fldCharType="begin"/>
      </w:r>
      <w:r w:rsidR="00DE407B" w:rsidRPr="00DE407B">
        <w:rPr>
          <w:rFonts w:ascii="Times New Roman" w:eastAsia="Times New Roman" w:hAnsi="Times New Roman" w:cs="Times New Roman"/>
          <w:sz w:val="19"/>
          <w:szCs w:val="19"/>
        </w:rPr>
        <w:instrText xml:space="preserve"> HYPERLINK "https://www.ccel.org/ccel/bible/asv.Acts.6.html" \l "Acts.6.1" </w:instrText>
      </w:r>
      <w:r w:rsidR="00DE407B" w:rsidRPr="00DE407B">
        <w:rPr>
          <w:rFonts w:ascii="Times New Roman" w:eastAsia="Times New Roman" w:hAnsi="Times New Roman" w:cs="Times New Roman"/>
          <w:sz w:val="19"/>
          <w:szCs w:val="19"/>
        </w:rPr>
        <w:fldChar w:fldCharType="separate"/>
      </w:r>
      <w:r w:rsidR="00DE407B" w:rsidRPr="00DE407B">
        <w:rPr>
          <w:rFonts w:ascii="Times New Roman" w:eastAsia="Times New Roman" w:hAnsi="Times New Roman" w:cs="Times New Roman"/>
          <w:color w:val="0000FF"/>
          <w:sz w:val="19"/>
          <w:szCs w:val="19"/>
          <w:u w:val="single"/>
        </w:rPr>
        <w:t>Acts 6:1-3</w:t>
      </w:r>
      <w:r w:rsidR="00DE407B" w:rsidRPr="00DE407B">
        <w:rPr>
          <w:rFonts w:ascii="Times New Roman" w:eastAsia="Times New Roman" w:hAnsi="Times New Roman" w:cs="Times New Roman"/>
          <w:sz w:val="19"/>
          <w:szCs w:val="19"/>
        </w:rPr>
        <w:fldChar w:fldCharType="end"/>
      </w:r>
      <w:bookmarkEnd w:id="12"/>
      <w:r w:rsidR="00DE407B" w:rsidRPr="00DE407B">
        <w:rPr>
          <w:rFonts w:ascii="Times New Roman" w:eastAsia="Times New Roman" w:hAnsi="Times New Roman" w:cs="Times New Roman"/>
          <w:sz w:val="19"/>
          <w:szCs w:val="19"/>
        </w:rPr>
        <w:t xml:space="preserve">; </w:t>
      </w:r>
      <w:hyperlink r:id="rId39" w:anchor="Phil.1.1" w:history="1">
        <w:r w:rsidR="00DE407B" w:rsidRPr="00DE407B">
          <w:rPr>
            <w:rFonts w:ascii="Times New Roman" w:eastAsia="Times New Roman" w:hAnsi="Times New Roman" w:cs="Times New Roman"/>
            <w:color w:val="0000FF"/>
            <w:sz w:val="19"/>
            <w:szCs w:val="19"/>
            <w:u w:val="single"/>
          </w:rPr>
          <w:t>Phil. 1:1</w:t>
        </w:r>
      </w:hyperlink>
      <w:bookmarkEnd w:id="5"/>
      <w:r w:rsidR="00DE407B" w:rsidRPr="00DE407B">
        <w:rPr>
          <w:rFonts w:ascii="Times New Roman" w:eastAsia="Times New Roman" w:hAnsi="Times New Roman" w:cs="Times New Roman"/>
          <w:sz w:val="19"/>
          <w:szCs w:val="19"/>
        </w:rPr>
        <w:t xml:space="preserve">; </w:t>
      </w:r>
      <w:bookmarkStart w:id="13" w:name="_1Tim_3_8_0_0"/>
      <w:r w:rsidR="00DE407B" w:rsidRPr="00DE407B">
        <w:rPr>
          <w:rFonts w:ascii="Times New Roman" w:eastAsia="Times New Roman" w:hAnsi="Times New Roman" w:cs="Times New Roman"/>
          <w:sz w:val="19"/>
          <w:szCs w:val="19"/>
        </w:rPr>
        <w:fldChar w:fldCharType="begin"/>
      </w:r>
      <w:r w:rsidR="00DE407B" w:rsidRPr="00DE407B">
        <w:rPr>
          <w:rFonts w:ascii="Times New Roman" w:eastAsia="Times New Roman" w:hAnsi="Times New Roman" w:cs="Times New Roman"/>
          <w:sz w:val="19"/>
          <w:szCs w:val="19"/>
        </w:rPr>
        <w:instrText xml:space="preserve"> HYPERLINK "https://www.ccel.org/ccel/bible/asv.iTim.3.html" \l "iTim.3.8" </w:instrText>
      </w:r>
      <w:r w:rsidR="00DE407B" w:rsidRPr="00DE407B">
        <w:rPr>
          <w:rFonts w:ascii="Times New Roman" w:eastAsia="Times New Roman" w:hAnsi="Times New Roman" w:cs="Times New Roman"/>
          <w:sz w:val="19"/>
          <w:szCs w:val="19"/>
        </w:rPr>
        <w:fldChar w:fldCharType="separate"/>
      </w:r>
      <w:r w:rsidR="00DE407B" w:rsidRPr="00DE407B">
        <w:rPr>
          <w:rFonts w:ascii="Times New Roman" w:eastAsia="Times New Roman" w:hAnsi="Times New Roman" w:cs="Times New Roman"/>
          <w:color w:val="0000FF"/>
          <w:sz w:val="19"/>
          <w:szCs w:val="19"/>
          <w:u w:val="single"/>
        </w:rPr>
        <w:t>1 Tim. 3:8</w:t>
      </w:r>
      <w:r w:rsidR="00DE407B" w:rsidRPr="00DE407B">
        <w:rPr>
          <w:rFonts w:ascii="Times New Roman" w:eastAsia="Times New Roman" w:hAnsi="Times New Roman" w:cs="Times New Roman"/>
          <w:sz w:val="19"/>
          <w:szCs w:val="19"/>
        </w:rPr>
        <w:fldChar w:fldCharType="end"/>
      </w:r>
      <w:bookmarkEnd w:id="13"/>
      <w:r w:rsidR="00DE407B" w:rsidRPr="00DE407B">
        <w:rPr>
          <w:rFonts w:ascii="Times New Roman" w:eastAsia="Times New Roman" w:hAnsi="Times New Roman" w:cs="Times New Roman"/>
          <w:sz w:val="19"/>
          <w:szCs w:val="19"/>
        </w:rPr>
        <w:t xml:space="preserve"> </w:t>
      </w:r>
      <w:proofErr w:type="spellStart"/>
      <w:r w:rsidR="00DE407B" w:rsidRPr="00DE407B">
        <w:rPr>
          <w:rFonts w:ascii="Times New Roman" w:eastAsia="Times New Roman" w:hAnsi="Times New Roman" w:cs="Times New Roman"/>
          <w:sz w:val="19"/>
          <w:szCs w:val="19"/>
        </w:rPr>
        <w:t>sqq</w:t>
      </w:r>
      <w:proofErr w:type="spellEnd"/>
      <w:r w:rsidR="00DE407B" w:rsidRPr="00DE407B">
        <w:rPr>
          <w:rFonts w:ascii="Times New Roman" w:eastAsia="Times New Roman" w:hAnsi="Times New Roman" w:cs="Times New Roman"/>
          <w:sz w:val="19"/>
          <w:szCs w:val="19"/>
        </w:rPr>
        <w:t>.; 5:9, 10.</w:t>
      </w:r>
    </w:p>
    <w:p w:rsidR="00DE407B" w:rsidRPr="00DE407B" w:rsidRDefault="00EC0D56" w:rsidP="00DE407B">
      <w:pPr>
        <w:rPr>
          <w:rFonts w:ascii="Times New Roman" w:eastAsia="Times New Roman" w:hAnsi="Times New Roman" w:cs="Times New Roman"/>
          <w:sz w:val="19"/>
          <w:szCs w:val="19"/>
        </w:rPr>
      </w:pPr>
      <w:hyperlink r:id="rId40" w:anchor="fna_iv.xiii.vii-p41.4" w:history="1">
        <w:r w:rsidR="00DE407B" w:rsidRPr="00DE407B">
          <w:rPr>
            <w:rFonts w:ascii="Times New Roman" w:eastAsia="Times New Roman" w:hAnsi="Times New Roman" w:cs="Times New Roman"/>
            <w:color w:val="0000FF"/>
            <w:sz w:val="19"/>
            <w:szCs w:val="19"/>
            <w:u w:val="single"/>
            <w:vertAlign w:val="superscript"/>
          </w:rPr>
          <w:t>700</w:t>
        </w:r>
      </w:hyperlink>
      <w:r w:rsidR="00DE407B" w:rsidRPr="00DE407B">
        <w:rPr>
          <w:rFonts w:ascii="Times New Roman" w:eastAsia="Times New Roman" w:hAnsi="Times New Roman" w:cs="Times New Roman"/>
          <w:sz w:val="19"/>
          <w:szCs w:val="19"/>
        </w:rPr>
        <w:t xml:space="preserve">    Comp. the </w:t>
      </w:r>
      <w:r w:rsidR="00DE407B" w:rsidRPr="00DE407B">
        <w:rPr>
          <w:rFonts w:ascii="Times New Roman" w:eastAsia="Times New Roman" w:hAnsi="Times New Roman" w:cs="Times New Roman"/>
          <w:i/>
          <w:iCs/>
          <w:sz w:val="19"/>
          <w:szCs w:val="19"/>
        </w:rPr>
        <w:t>Inst.</w:t>
      </w:r>
      <w:r w:rsidR="00DE407B" w:rsidRPr="00DE407B">
        <w:rPr>
          <w:rFonts w:ascii="Times New Roman" w:eastAsia="Times New Roman" w:hAnsi="Times New Roman" w:cs="Times New Roman"/>
          <w:sz w:val="19"/>
          <w:szCs w:val="19"/>
        </w:rPr>
        <w:t xml:space="preserve"> IV. </w:t>
      </w:r>
      <w:proofErr w:type="spellStart"/>
      <w:r w:rsidR="00DE407B" w:rsidRPr="00DE407B">
        <w:rPr>
          <w:rFonts w:ascii="Times New Roman" w:eastAsia="Times New Roman" w:hAnsi="Times New Roman" w:cs="Times New Roman"/>
          <w:sz w:val="19"/>
          <w:szCs w:val="19"/>
        </w:rPr>
        <w:t>ch.</w:t>
      </w:r>
      <w:proofErr w:type="spellEnd"/>
      <w:r w:rsidR="00DE407B" w:rsidRPr="00DE407B">
        <w:rPr>
          <w:rFonts w:ascii="Times New Roman" w:eastAsia="Times New Roman" w:hAnsi="Times New Roman" w:cs="Times New Roman"/>
          <w:sz w:val="19"/>
          <w:szCs w:val="19"/>
        </w:rPr>
        <w:t xml:space="preserve"> III. 9.</w:t>
      </w:r>
    </w:p>
    <w:p w:rsidR="00DE407B" w:rsidRPr="00DE407B" w:rsidRDefault="00EC0D56" w:rsidP="00DE407B">
      <w:pPr>
        <w:rPr>
          <w:rFonts w:ascii="Times New Roman" w:eastAsia="Times New Roman" w:hAnsi="Times New Roman" w:cs="Times New Roman"/>
          <w:sz w:val="19"/>
          <w:szCs w:val="19"/>
        </w:rPr>
      </w:pPr>
      <w:hyperlink r:id="rId41" w:anchor="fna_iv.xiii.vii-p46.1" w:history="1">
        <w:r w:rsidR="00DE407B" w:rsidRPr="00DE407B">
          <w:rPr>
            <w:rFonts w:ascii="Times New Roman" w:eastAsia="Times New Roman" w:hAnsi="Times New Roman" w:cs="Times New Roman"/>
            <w:color w:val="0000FF"/>
            <w:sz w:val="19"/>
            <w:szCs w:val="19"/>
            <w:u w:val="single"/>
            <w:vertAlign w:val="superscript"/>
          </w:rPr>
          <w:t>701</w:t>
        </w:r>
      </w:hyperlink>
      <w:r w:rsidR="00DE407B" w:rsidRPr="00DE407B">
        <w:rPr>
          <w:rFonts w:ascii="Times New Roman" w:eastAsia="Times New Roman" w:hAnsi="Times New Roman" w:cs="Times New Roman"/>
          <w:sz w:val="19"/>
          <w:szCs w:val="19"/>
        </w:rPr>
        <w:t>    "</w:t>
      </w:r>
      <w:r w:rsidR="00DE407B" w:rsidRPr="00DE407B">
        <w:rPr>
          <w:rFonts w:ascii="Times New Roman" w:eastAsia="Times New Roman" w:hAnsi="Times New Roman" w:cs="Times New Roman"/>
          <w:i/>
          <w:iCs/>
          <w:sz w:val="19"/>
          <w:szCs w:val="19"/>
          <w:lang w:val="fr-FR"/>
        </w:rPr>
        <w:t xml:space="preserve">Les corrections ne soient sinon </w:t>
      </w:r>
      <w:proofErr w:type="spellStart"/>
      <w:r w:rsidR="00DE407B" w:rsidRPr="00DE407B">
        <w:rPr>
          <w:rFonts w:ascii="Times New Roman" w:eastAsia="Times New Roman" w:hAnsi="Times New Roman" w:cs="Times New Roman"/>
          <w:i/>
          <w:iCs/>
          <w:sz w:val="19"/>
          <w:szCs w:val="19"/>
          <w:lang w:val="fr-FR"/>
        </w:rPr>
        <w:t>medicines</w:t>
      </w:r>
      <w:proofErr w:type="spellEnd"/>
      <w:r w:rsidR="00DE407B" w:rsidRPr="00DE407B">
        <w:rPr>
          <w:rFonts w:ascii="Times New Roman" w:eastAsia="Times New Roman" w:hAnsi="Times New Roman" w:cs="Times New Roman"/>
          <w:i/>
          <w:iCs/>
          <w:sz w:val="19"/>
          <w:szCs w:val="19"/>
          <w:lang w:val="fr-FR"/>
        </w:rPr>
        <w:t xml:space="preserve"> pour </w:t>
      </w:r>
      <w:proofErr w:type="spellStart"/>
      <w:r w:rsidR="00DE407B" w:rsidRPr="00DE407B">
        <w:rPr>
          <w:rFonts w:ascii="Times New Roman" w:eastAsia="Times New Roman" w:hAnsi="Times New Roman" w:cs="Times New Roman"/>
          <w:i/>
          <w:iCs/>
          <w:sz w:val="19"/>
          <w:szCs w:val="19"/>
          <w:lang w:val="fr-FR"/>
        </w:rPr>
        <w:t>reduyre</w:t>
      </w:r>
      <w:proofErr w:type="spellEnd"/>
      <w:r w:rsidR="00DE407B" w:rsidRPr="00DE407B">
        <w:rPr>
          <w:rFonts w:ascii="Times New Roman" w:eastAsia="Times New Roman" w:hAnsi="Times New Roman" w:cs="Times New Roman"/>
          <w:i/>
          <w:iCs/>
          <w:sz w:val="19"/>
          <w:szCs w:val="19"/>
          <w:lang w:val="fr-FR"/>
        </w:rPr>
        <w:t xml:space="preserve"> les </w:t>
      </w:r>
      <w:proofErr w:type="spellStart"/>
      <w:r w:rsidR="00DE407B" w:rsidRPr="00DE407B">
        <w:rPr>
          <w:rFonts w:ascii="Times New Roman" w:eastAsia="Times New Roman" w:hAnsi="Times New Roman" w:cs="Times New Roman"/>
          <w:i/>
          <w:iCs/>
          <w:sz w:val="19"/>
          <w:szCs w:val="19"/>
          <w:lang w:val="fr-FR"/>
        </w:rPr>
        <w:t>pecheurs</w:t>
      </w:r>
      <w:proofErr w:type="spellEnd"/>
      <w:r w:rsidR="00DE407B" w:rsidRPr="00DE407B">
        <w:rPr>
          <w:rFonts w:ascii="Times New Roman" w:eastAsia="Times New Roman" w:hAnsi="Times New Roman" w:cs="Times New Roman"/>
          <w:i/>
          <w:iCs/>
          <w:sz w:val="19"/>
          <w:szCs w:val="19"/>
          <w:lang w:val="fr-FR"/>
        </w:rPr>
        <w:t xml:space="preserve"> a </w:t>
      </w:r>
      <w:proofErr w:type="spellStart"/>
      <w:r w:rsidR="00DE407B" w:rsidRPr="00DE407B">
        <w:rPr>
          <w:rFonts w:ascii="Times New Roman" w:eastAsia="Times New Roman" w:hAnsi="Times New Roman" w:cs="Times New Roman"/>
          <w:i/>
          <w:iCs/>
          <w:sz w:val="19"/>
          <w:szCs w:val="19"/>
          <w:lang w:val="fr-FR"/>
        </w:rPr>
        <w:t>nostre</w:t>
      </w:r>
      <w:proofErr w:type="spellEnd"/>
      <w:r w:rsidR="00DE407B" w:rsidRPr="00DE407B">
        <w:rPr>
          <w:rFonts w:ascii="Times New Roman" w:eastAsia="Times New Roman" w:hAnsi="Times New Roman" w:cs="Times New Roman"/>
          <w:i/>
          <w:iCs/>
          <w:sz w:val="19"/>
          <w:szCs w:val="19"/>
          <w:lang w:val="fr-FR"/>
        </w:rPr>
        <w:t xml:space="preserve"> Seigneur</w:t>
      </w:r>
      <w:r w:rsidR="00DE407B" w:rsidRPr="00DE407B">
        <w:rPr>
          <w:rFonts w:ascii="Times New Roman" w:eastAsia="Times New Roman" w:hAnsi="Times New Roman" w:cs="Times New Roman"/>
          <w:sz w:val="19"/>
          <w:szCs w:val="19"/>
        </w:rPr>
        <w:t>."</w:t>
      </w:r>
    </w:p>
    <w:p w:rsidR="00DE407B" w:rsidRPr="00DE407B" w:rsidRDefault="00EC0D56" w:rsidP="00DE407B">
      <w:pPr>
        <w:rPr>
          <w:rFonts w:ascii="Times New Roman" w:eastAsia="Times New Roman" w:hAnsi="Times New Roman" w:cs="Times New Roman"/>
          <w:sz w:val="19"/>
          <w:szCs w:val="19"/>
        </w:rPr>
      </w:pPr>
      <w:hyperlink r:id="rId42" w:anchor="fna_iv.xiii.vii-p48.1" w:history="1">
        <w:r w:rsidR="00DE407B" w:rsidRPr="00DE407B">
          <w:rPr>
            <w:rFonts w:ascii="Times New Roman" w:eastAsia="Times New Roman" w:hAnsi="Times New Roman" w:cs="Times New Roman"/>
            <w:color w:val="0000FF"/>
            <w:sz w:val="19"/>
            <w:szCs w:val="19"/>
            <w:u w:val="single"/>
            <w:vertAlign w:val="superscript"/>
          </w:rPr>
          <w:t>702</w:t>
        </w:r>
      </w:hyperlink>
      <w:r w:rsidR="00DE407B" w:rsidRPr="00DE407B">
        <w:rPr>
          <w:rFonts w:ascii="Times New Roman" w:eastAsia="Times New Roman" w:hAnsi="Times New Roman" w:cs="Times New Roman"/>
          <w:sz w:val="19"/>
          <w:szCs w:val="19"/>
        </w:rPr>
        <w:t xml:space="preserve">    </w:t>
      </w:r>
      <w:r w:rsidR="00DE407B" w:rsidRPr="00DE407B">
        <w:rPr>
          <w:rFonts w:ascii="Times New Roman" w:eastAsia="Times New Roman" w:hAnsi="Times New Roman" w:cs="Times New Roman"/>
          <w:i/>
          <w:iCs/>
          <w:sz w:val="19"/>
          <w:szCs w:val="19"/>
        </w:rPr>
        <w:t>Opera</w:t>
      </w:r>
      <w:r w:rsidR="00DE407B" w:rsidRPr="00DE407B">
        <w:rPr>
          <w:rFonts w:ascii="Times New Roman" w:eastAsia="Times New Roman" w:hAnsi="Times New Roman" w:cs="Times New Roman"/>
          <w:sz w:val="19"/>
          <w:szCs w:val="19"/>
        </w:rPr>
        <w:t>, X. Pars I. 91-124.</w:t>
      </w:r>
    </w:p>
    <w:p w:rsidR="00DE407B" w:rsidRPr="00DE407B" w:rsidRDefault="00EC0D56" w:rsidP="00DE407B">
      <w:pPr>
        <w:rPr>
          <w:rFonts w:ascii="Times New Roman" w:eastAsia="Times New Roman" w:hAnsi="Times New Roman" w:cs="Times New Roman"/>
        </w:rPr>
      </w:pPr>
      <w:r>
        <w:rPr>
          <w:rFonts w:ascii="Times New Roman" w:eastAsia="Times New Roman" w:hAnsi="Times New Roman" w:cs="Times New Roman"/>
        </w:rPr>
        <w:pict>
          <v:rect id="_x0000_i1026" style="width:0;height:1.5pt" o:hralign="center" o:hrstd="t" o:hr="t" fillcolor="#a0a0a0" stroked="f"/>
        </w:pict>
      </w:r>
    </w:p>
    <w:p w:rsidR="007A47A0" w:rsidRDefault="00DE407B" w:rsidP="00DE407B">
      <w:r w:rsidRPr="00DE407B">
        <w:rPr>
          <w:rFonts w:ascii="Times New Roman" w:eastAsia="Times New Roman" w:hAnsi="Times New Roman" w:cs="Times New Roman"/>
          <w:b/>
          <w:bCs/>
        </w:rPr>
        <w:t>http://www.ccel.org/ccel/schaff/hcc8.iv.xiii.vii.html</w:t>
      </w:r>
    </w:p>
    <w:sectPr w:rsidR="007A4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7B"/>
    <w:rsid w:val="007A47A0"/>
    <w:rsid w:val="00DE407B"/>
    <w:rsid w:val="00EC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51173-6E7C-44FD-8A67-7F322A57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
    <w:name w:val="head"/>
    <w:basedOn w:val="Normal"/>
    <w:rsid w:val="00DE407B"/>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DE407B"/>
    <w:pPr>
      <w:spacing w:before="100" w:beforeAutospacing="1" w:after="100" w:afterAutospacing="1"/>
    </w:pPr>
    <w:rPr>
      <w:rFonts w:ascii="Times New Roman" w:eastAsia="Times New Roman" w:hAnsi="Times New Roman" w:cs="Times New Roman"/>
    </w:rPr>
  </w:style>
  <w:style w:type="paragraph" w:customStyle="1" w:styleId="chapterheadxtra">
    <w:name w:val="chapterheadxtra"/>
    <w:basedOn w:val="Normal"/>
    <w:rsid w:val="00DE407B"/>
    <w:pPr>
      <w:spacing w:before="100" w:beforeAutospacing="1" w:after="100" w:afterAutospacing="1"/>
    </w:pPr>
    <w:rPr>
      <w:rFonts w:ascii="Times New Roman" w:eastAsia="Times New Roman" w:hAnsi="Times New Roman" w:cs="Times New Roman"/>
    </w:rPr>
  </w:style>
  <w:style w:type="paragraph" w:customStyle="1" w:styleId="pfirst">
    <w:name w:val="pfirst"/>
    <w:basedOn w:val="Normal"/>
    <w:rsid w:val="00DE407B"/>
    <w:pPr>
      <w:spacing w:before="100" w:beforeAutospacing="1" w:after="100" w:afterAutospacing="1"/>
    </w:pPr>
    <w:rPr>
      <w:rFonts w:ascii="Times New Roman" w:eastAsia="Times New Roman" w:hAnsi="Times New Roman" w:cs="Times New Roman"/>
    </w:rPr>
  </w:style>
  <w:style w:type="paragraph" w:customStyle="1" w:styleId="pcontinue">
    <w:name w:val="pcontinue"/>
    <w:basedOn w:val="Normal"/>
    <w:rsid w:val="00DE407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DE407B"/>
    <w:rPr>
      <w:color w:val="0000FF"/>
      <w:u w:val="single"/>
    </w:rPr>
  </w:style>
  <w:style w:type="paragraph" w:customStyle="1" w:styleId="blockquote">
    <w:name w:val="blockquote"/>
    <w:basedOn w:val="Normal"/>
    <w:rsid w:val="00DE407B"/>
    <w:pPr>
      <w:spacing w:before="100" w:beforeAutospacing="1" w:after="100" w:afterAutospacing="1"/>
    </w:pPr>
    <w:rPr>
      <w:rFonts w:ascii="Times New Roman" w:eastAsia="Times New Roman" w:hAnsi="Times New Roman" w:cs="Times New Roman"/>
    </w:rPr>
  </w:style>
  <w:style w:type="character" w:customStyle="1" w:styleId="footnote">
    <w:name w:val="footnote"/>
    <w:basedOn w:val="DefaultParagraphFont"/>
    <w:rsid w:val="00DE407B"/>
  </w:style>
  <w:style w:type="character" w:customStyle="1" w:styleId="greek">
    <w:name w:val="greek"/>
    <w:basedOn w:val="DefaultParagraphFont"/>
    <w:rsid w:val="00DE4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086109">
      <w:bodyDiv w:val="1"/>
      <w:marLeft w:val="0"/>
      <w:marRight w:val="0"/>
      <w:marTop w:val="0"/>
      <w:marBottom w:val="0"/>
      <w:divBdr>
        <w:top w:val="none" w:sz="0" w:space="0" w:color="auto"/>
        <w:left w:val="none" w:sz="0" w:space="0" w:color="auto"/>
        <w:bottom w:val="none" w:sz="0" w:space="0" w:color="auto"/>
        <w:right w:val="none" w:sz="0" w:space="0" w:color="auto"/>
      </w:divBdr>
      <w:divsChild>
        <w:div w:id="506678187">
          <w:marLeft w:val="0"/>
          <w:marRight w:val="0"/>
          <w:marTop w:val="0"/>
          <w:marBottom w:val="0"/>
          <w:divBdr>
            <w:top w:val="none" w:sz="0" w:space="0" w:color="auto"/>
            <w:left w:val="none" w:sz="0" w:space="0" w:color="auto"/>
            <w:bottom w:val="none" w:sz="0" w:space="0" w:color="auto"/>
            <w:right w:val="none" w:sz="0" w:space="0" w:color="auto"/>
          </w:divBdr>
          <w:divsChild>
            <w:div w:id="73283051">
              <w:marLeft w:val="0"/>
              <w:marRight w:val="0"/>
              <w:marTop w:val="0"/>
              <w:marBottom w:val="0"/>
              <w:divBdr>
                <w:top w:val="none" w:sz="0" w:space="0" w:color="auto"/>
                <w:left w:val="none" w:sz="0" w:space="0" w:color="auto"/>
                <w:bottom w:val="none" w:sz="0" w:space="0" w:color="auto"/>
                <w:right w:val="none" w:sz="0" w:space="0" w:color="auto"/>
              </w:divBdr>
              <w:divsChild>
                <w:div w:id="1991860357">
                  <w:marLeft w:val="0"/>
                  <w:marRight w:val="0"/>
                  <w:marTop w:val="0"/>
                  <w:marBottom w:val="0"/>
                  <w:divBdr>
                    <w:top w:val="none" w:sz="0" w:space="0" w:color="auto"/>
                    <w:left w:val="none" w:sz="0" w:space="0" w:color="auto"/>
                    <w:bottom w:val="none" w:sz="0" w:space="0" w:color="auto"/>
                    <w:right w:val="none" w:sz="0" w:space="0" w:color="auto"/>
                  </w:divBdr>
                  <w:divsChild>
                    <w:div w:id="1181630328">
                      <w:marLeft w:val="0"/>
                      <w:marRight w:val="0"/>
                      <w:marTop w:val="0"/>
                      <w:marBottom w:val="0"/>
                      <w:divBdr>
                        <w:top w:val="none" w:sz="0" w:space="0" w:color="auto"/>
                        <w:left w:val="none" w:sz="0" w:space="0" w:color="auto"/>
                        <w:bottom w:val="none" w:sz="0" w:space="0" w:color="auto"/>
                        <w:right w:val="none" w:sz="0" w:space="0" w:color="auto"/>
                      </w:divBdr>
                    </w:div>
                    <w:div w:id="1786190242">
                      <w:marLeft w:val="0"/>
                      <w:marRight w:val="0"/>
                      <w:marTop w:val="0"/>
                      <w:marBottom w:val="0"/>
                      <w:divBdr>
                        <w:top w:val="none" w:sz="0" w:space="0" w:color="auto"/>
                        <w:left w:val="none" w:sz="0" w:space="0" w:color="auto"/>
                        <w:bottom w:val="none" w:sz="0" w:space="0" w:color="auto"/>
                        <w:right w:val="none" w:sz="0" w:space="0" w:color="auto"/>
                      </w:divBdr>
                    </w:div>
                    <w:div w:id="1953122754">
                      <w:marLeft w:val="0"/>
                      <w:marRight w:val="0"/>
                      <w:marTop w:val="0"/>
                      <w:marBottom w:val="0"/>
                      <w:divBdr>
                        <w:top w:val="none" w:sz="0" w:space="0" w:color="auto"/>
                        <w:left w:val="none" w:sz="0" w:space="0" w:color="auto"/>
                        <w:bottom w:val="none" w:sz="0" w:space="0" w:color="auto"/>
                        <w:right w:val="none" w:sz="0" w:space="0" w:color="auto"/>
                      </w:divBdr>
                    </w:div>
                    <w:div w:id="775760012">
                      <w:marLeft w:val="0"/>
                      <w:marRight w:val="0"/>
                      <w:marTop w:val="0"/>
                      <w:marBottom w:val="0"/>
                      <w:divBdr>
                        <w:top w:val="none" w:sz="0" w:space="0" w:color="auto"/>
                        <w:left w:val="none" w:sz="0" w:space="0" w:color="auto"/>
                        <w:bottom w:val="none" w:sz="0" w:space="0" w:color="auto"/>
                        <w:right w:val="none" w:sz="0" w:space="0" w:color="auto"/>
                      </w:divBdr>
                    </w:div>
                    <w:div w:id="306209272">
                      <w:marLeft w:val="0"/>
                      <w:marRight w:val="0"/>
                      <w:marTop w:val="0"/>
                      <w:marBottom w:val="0"/>
                      <w:divBdr>
                        <w:top w:val="none" w:sz="0" w:space="0" w:color="auto"/>
                        <w:left w:val="none" w:sz="0" w:space="0" w:color="auto"/>
                        <w:bottom w:val="none" w:sz="0" w:space="0" w:color="auto"/>
                        <w:right w:val="none" w:sz="0" w:space="0" w:color="auto"/>
                      </w:divBdr>
                    </w:div>
                    <w:div w:id="45106660">
                      <w:marLeft w:val="0"/>
                      <w:marRight w:val="0"/>
                      <w:marTop w:val="0"/>
                      <w:marBottom w:val="0"/>
                      <w:divBdr>
                        <w:top w:val="none" w:sz="0" w:space="0" w:color="auto"/>
                        <w:left w:val="none" w:sz="0" w:space="0" w:color="auto"/>
                        <w:bottom w:val="none" w:sz="0" w:space="0" w:color="auto"/>
                        <w:right w:val="none" w:sz="0" w:space="0" w:color="auto"/>
                      </w:divBdr>
                    </w:div>
                    <w:div w:id="1257444139">
                      <w:marLeft w:val="0"/>
                      <w:marRight w:val="0"/>
                      <w:marTop w:val="0"/>
                      <w:marBottom w:val="0"/>
                      <w:divBdr>
                        <w:top w:val="none" w:sz="0" w:space="0" w:color="auto"/>
                        <w:left w:val="none" w:sz="0" w:space="0" w:color="auto"/>
                        <w:bottom w:val="none" w:sz="0" w:space="0" w:color="auto"/>
                        <w:right w:val="none" w:sz="0" w:space="0" w:color="auto"/>
                      </w:divBdr>
                    </w:div>
                    <w:div w:id="1567378824">
                      <w:marLeft w:val="0"/>
                      <w:marRight w:val="0"/>
                      <w:marTop w:val="0"/>
                      <w:marBottom w:val="0"/>
                      <w:divBdr>
                        <w:top w:val="none" w:sz="0" w:space="0" w:color="auto"/>
                        <w:left w:val="none" w:sz="0" w:space="0" w:color="auto"/>
                        <w:bottom w:val="none" w:sz="0" w:space="0" w:color="auto"/>
                        <w:right w:val="none" w:sz="0" w:space="0" w:color="auto"/>
                      </w:divBdr>
                    </w:div>
                    <w:div w:id="1736705184">
                      <w:marLeft w:val="0"/>
                      <w:marRight w:val="0"/>
                      <w:marTop w:val="0"/>
                      <w:marBottom w:val="0"/>
                      <w:divBdr>
                        <w:top w:val="none" w:sz="0" w:space="0" w:color="auto"/>
                        <w:left w:val="none" w:sz="0" w:space="0" w:color="auto"/>
                        <w:bottom w:val="none" w:sz="0" w:space="0" w:color="auto"/>
                        <w:right w:val="none" w:sz="0" w:space="0" w:color="auto"/>
                      </w:divBdr>
                    </w:div>
                    <w:div w:id="1888028599">
                      <w:marLeft w:val="0"/>
                      <w:marRight w:val="0"/>
                      <w:marTop w:val="0"/>
                      <w:marBottom w:val="0"/>
                      <w:divBdr>
                        <w:top w:val="none" w:sz="0" w:space="0" w:color="auto"/>
                        <w:left w:val="none" w:sz="0" w:space="0" w:color="auto"/>
                        <w:bottom w:val="none" w:sz="0" w:space="0" w:color="auto"/>
                        <w:right w:val="none" w:sz="0" w:space="0" w:color="auto"/>
                      </w:divBdr>
                    </w:div>
                    <w:div w:id="109204889">
                      <w:marLeft w:val="0"/>
                      <w:marRight w:val="0"/>
                      <w:marTop w:val="0"/>
                      <w:marBottom w:val="0"/>
                      <w:divBdr>
                        <w:top w:val="none" w:sz="0" w:space="0" w:color="auto"/>
                        <w:left w:val="none" w:sz="0" w:space="0" w:color="auto"/>
                        <w:bottom w:val="none" w:sz="0" w:space="0" w:color="auto"/>
                        <w:right w:val="none" w:sz="0" w:space="0" w:color="auto"/>
                      </w:divBdr>
                    </w:div>
                    <w:div w:id="1738169788">
                      <w:marLeft w:val="0"/>
                      <w:marRight w:val="0"/>
                      <w:marTop w:val="0"/>
                      <w:marBottom w:val="0"/>
                      <w:divBdr>
                        <w:top w:val="none" w:sz="0" w:space="0" w:color="auto"/>
                        <w:left w:val="none" w:sz="0" w:space="0" w:color="auto"/>
                        <w:bottom w:val="none" w:sz="0" w:space="0" w:color="auto"/>
                        <w:right w:val="none" w:sz="0" w:space="0" w:color="auto"/>
                      </w:divBdr>
                    </w:div>
                    <w:div w:id="488443145">
                      <w:marLeft w:val="0"/>
                      <w:marRight w:val="0"/>
                      <w:marTop w:val="0"/>
                      <w:marBottom w:val="0"/>
                      <w:divBdr>
                        <w:top w:val="none" w:sz="0" w:space="0" w:color="auto"/>
                        <w:left w:val="none" w:sz="0" w:space="0" w:color="auto"/>
                        <w:bottom w:val="none" w:sz="0" w:space="0" w:color="auto"/>
                        <w:right w:val="none" w:sz="0" w:space="0" w:color="auto"/>
                      </w:divBdr>
                    </w:div>
                    <w:div w:id="322852344">
                      <w:marLeft w:val="0"/>
                      <w:marRight w:val="0"/>
                      <w:marTop w:val="0"/>
                      <w:marBottom w:val="0"/>
                      <w:divBdr>
                        <w:top w:val="none" w:sz="0" w:space="0" w:color="auto"/>
                        <w:left w:val="none" w:sz="0" w:space="0" w:color="auto"/>
                        <w:bottom w:val="none" w:sz="0" w:space="0" w:color="auto"/>
                        <w:right w:val="none" w:sz="0" w:space="0" w:color="auto"/>
                      </w:divBdr>
                    </w:div>
                    <w:div w:id="437215276">
                      <w:marLeft w:val="0"/>
                      <w:marRight w:val="0"/>
                      <w:marTop w:val="0"/>
                      <w:marBottom w:val="0"/>
                      <w:divBdr>
                        <w:top w:val="none" w:sz="0" w:space="0" w:color="auto"/>
                        <w:left w:val="none" w:sz="0" w:space="0" w:color="auto"/>
                        <w:bottom w:val="none" w:sz="0" w:space="0" w:color="auto"/>
                        <w:right w:val="none" w:sz="0" w:space="0" w:color="auto"/>
                      </w:divBdr>
                    </w:div>
                    <w:div w:id="613635721">
                      <w:marLeft w:val="0"/>
                      <w:marRight w:val="0"/>
                      <w:marTop w:val="0"/>
                      <w:marBottom w:val="0"/>
                      <w:divBdr>
                        <w:top w:val="none" w:sz="0" w:space="0" w:color="auto"/>
                        <w:left w:val="none" w:sz="0" w:space="0" w:color="auto"/>
                        <w:bottom w:val="none" w:sz="0" w:space="0" w:color="auto"/>
                        <w:right w:val="none" w:sz="0" w:space="0" w:color="auto"/>
                      </w:divBdr>
                    </w:div>
                    <w:div w:id="1431586937">
                      <w:marLeft w:val="0"/>
                      <w:marRight w:val="0"/>
                      <w:marTop w:val="0"/>
                      <w:marBottom w:val="0"/>
                      <w:divBdr>
                        <w:top w:val="none" w:sz="0" w:space="0" w:color="auto"/>
                        <w:left w:val="none" w:sz="0" w:space="0" w:color="auto"/>
                        <w:bottom w:val="none" w:sz="0" w:space="0" w:color="auto"/>
                        <w:right w:val="none" w:sz="0" w:space="0" w:color="auto"/>
                      </w:divBdr>
                    </w:div>
                    <w:div w:id="173693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cel.org/print/schaff/hcc8/iv.xiii.vii" TargetMode="External"/><Relationship Id="rId18" Type="http://schemas.openxmlformats.org/officeDocument/2006/relationships/hyperlink" Target="https://www.ccel.org/print/schaff/hcc8/iv.xiii.vii" TargetMode="External"/><Relationship Id="rId26" Type="http://schemas.openxmlformats.org/officeDocument/2006/relationships/hyperlink" Target="https://www.ccel.org/print/schaff/hcc8/iv.xiii.vii" TargetMode="External"/><Relationship Id="rId39" Type="http://schemas.openxmlformats.org/officeDocument/2006/relationships/hyperlink" Target="https://www.ccel.org/ccel/bible/asv.Phil.1.html" TargetMode="External"/><Relationship Id="rId21" Type="http://schemas.openxmlformats.org/officeDocument/2006/relationships/hyperlink" Target="https://www.ccel.org/print/schaff/hcc8/iv.xiii.vii" TargetMode="External"/><Relationship Id="rId34" Type="http://schemas.openxmlformats.org/officeDocument/2006/relationships/hyperlink" Target="https://www.ccel.org/print/schaff/hcc8/iv.xiii.vii" TargetMode="External"/><Relationship Id="rId42" Type="http://schemas.openxmlformats.org/officeDocument/2006/relationships/hyperlink" Target="https://www.ccel.org/print/schaff/hcc8/iv.xiii.vii" TargetMode="External"/><Relationship Id="rId7" Type="http://schemas.openxmlformats.org/officeDocument/2006/relationships/hyperlink" Target="https://www.ccel.org/print/schaff/hcc8/iv.xiii.vii" TargetMode="External"/><Relationship Id="rId2" Type="http://schemas.openxmlformats.org/officeDocument/2006/relationships/settings" Target="settings.xml"/><Relationship Id="rId16" Type="http://schemas.openxmlformats.org/officeDocument/2006/relationships/hyperlink" Target="https://www.ccel.org/print/schaff/hcc8/iv.xiii.vii" TargetMode="External"/><Relationship Id="rId20" Type="http://schemas.openxmlformats.org/officeDocument/2006/relationships/hyperlink" Target="https://www.ccel.org/print/schaff/hcc8/iv.xiii.vii" TargetMode="External"/><Relationship Id="rId29" Type="http://schemas.openxmlformats.org/officeDocument/2006/relationships/hyperlink" Target="https://www.ccel.org/print/schaff/hcc8/iv.xiii.vii" TargetMode="External"/><Relationship Id="rId41" Type="http://schemas.openxmlformats.org/officeDocument/2006/relationships/hyperlink" Target="https://www.ccel.org/print/schaff/hcc8/iv.xiii.vii" TargetMode="External"/><Relationship Id="rId1" Type="http://schemas.openxmlformats.org/officeDocument/2006/relationships/styles" Target="styles.xml"/><Relationship Id="rId6" Type="http://schemas.openxmlformats.org/officeDocument/2006/relationships/hyperlink" Target="https://www.ccel.org/print/schaff/hcc8/iv.xiii.vii" TargetMode="External"/><Relationship Id="rId11" Type="http://schemas.openxmlformats.org/officeDocument/2006/relationships/hyperlink" Target="https://www.ccel.org/print/schaff/hcc8/iv.xiii.vii" TargetMode="External"/><Relationship Id="rId24" Type="http://schemas.openxmlformats.org/officeDocument/2006/relationships/hyperlink" Target="https://www.ccel.org/print/schaff/hcc8/iv.xiii.vii" TargetMode="External"/><Relationship Id="rId32" Type="http://schemas.openxmlformats.org/officeDocument/2006/relationships/hyperlink" Target="https://www.ccel.org/print/schaff/hcc8/iv.xiii.vii" TargetMode="External"/><Relationship Id="rId37" Type="http://schemas.openxmlformats.org/officeDocument/2006/relationships/hyperlink" Target="https://www.ccel.org/print/schaff/hcc8/iv.xiii.vii" TargetMode="External"/><Relationship Id="rId40" Type="http://schemas.openxmlformats.org/officeDocument/2006/relationships/hyperlink" Target="https://www.ccel.org/print/schaff/hcc8/iv.xiii.vii" TargetMode="External"/><Relationship Id="rId5" Type="http://schemas.openxmlformats.org/officeDocument/2006/relationships/hyperlink" Target="https://www.ccel.org/print/schaff/hcc8/iv.xiii.vii" TargetMode="External"/><Relationship Id="rId15" Type="http://schemas.openxmlformats.org/officeDocument/2006/relationships/hyperlink" Target="https://www.ccel.org/print/schaff/hcc8/iv.xiii.vii" TargetMode="External"/><Relationship Id="rId23" Type="http://schemas.openxmlformats.org/officeDocument/2006/relationships/hyperlink" Target="https://www.ccel.org/print/schaff/hcc8/iv.xiii.vii" TargetMode="External"/><Relationship Id="rId28" Type="http://schemas.openxmlformats.org/officeDocument/2006/relationships/hyperlink" Target="https://www.ccel.org/print/schaff/hcc8/iv.xiii.vii" TargetMode="External"/><Relationship Id="rId36" Type="http://schemas.openxmlformats.org/officeDocument/2006/relationships/hyperlink" Target="https://www.ccel.org/print/schaff/hcc8/iv.xiii.vii" TargetMode="External"/><Relationship Id="rId10" Type="http://schemas.openxmlformats.org/officeDocument/2006/relationships/hyperlink" Target="https://www.ccel.org/print/schaff/hcc8/iv.xiii.vii" TargetMode="External"/><Relationship Id="rId19" Type="http://schemas.openxmlformats.org/officeDocument/2006/relationships/hyperlink" Target="https://www.ccel.org/print/schaff/hcc8/iv.xiii.vii" TargetMode="External"/><Relationship Id="rId31" Type="http://schemas.openxmlformats.org/officeDocument/2006/relationships/hyperlink" Target="https://www.ccel.org/print/schaff/hcc8/iv.xiii.vii" TargetMode="External"/><Relationship Id="rId44" Type="http://schemas.openxmlformats.org/officeDocument/2006/relationships/theme" Target="theme/theme1.xml"/><Relationship Id="rId4" Type="http://schemas.openxmlformats.org/officeDocument/2006/relationships/hyperlink" Target="https://www.ccel.org/print/schaff/hcc8/iv.xiii.vii" TargetMode="External"/><Relationship Id="rId9" Type="http://schemas.openxmlformats.org/officeDocument/2006/relationships/hyperlink" Target="https://www.ccel.org/print/schaff/hcc8/iv.xiii.vii" TargetMode="External"/><Relationship Id="rId14" Type="http://schemas.openxmlformats.org/officeDocument/2006/relationships/hyperlink" Target="https://www.ccel.org/print/schaff/hcc8/iv.xiii.vii" TargetMode="External"/><Relationship Id="rId22" Type="http://schemas.openxmlformats.org/officeDocument/2006/relationships/hyperlink" Target="https://www.ccel.org/print/schaff/hcc8/iv.xiii.vii" TargetMode="External"/><Relationship Id="rId27" Type="http://schemas.openxmlformats.org/officeDocument/2006/relationships/hyperlink" Target="https://www.ccel.org/print/schaff/hcc8/iv.xiii.vii" TargetMode="External"/><Relationship Id="rId30" Type="http://schemas.openxmlformats.org/officeDocument/2006/relationships/hyperlink" Target="https://www.ccel.org/ccel/bible/asv.Eph.4.html" TargetMode="External"/><Relationship Id="rId35" Type="http://schemas.openxmlformats.org/officeDocument/2006/relationships/hyperlink" Target="https://www.ccel.org/print/schaff/hcc8/iv.xiii.vii" TargetMode="External"/><Relationship Id="rId43" Type="http://schemas.openxmlformats.org/officeDocument/2006/relationships/fontTable" Target="fontTable.xml"/><Relationship Id="rId8" Type="http://schemas.openxmlformats.org/officeDocument/2006/relationships/hyperlink" Target="https://www.ccel.org/print/schaff/hcc8/iv.xiii.vii" TargetMode="External"/><Relationship Id="rId3" Type="http://schemas.openxmlformats.org/officeDocument/2006/relationships/webSettings" Target="webSettings.xml"/><Relationship Id="rId12" Type="http://schemas.openxmlformats.org/officeDocument/2006/relationships/hyperlink" Target="https://www.ccel.org/print/schaff/hcc8/iv.xiii.vii" TargetMode="External"/><Relationship Id="rId17" Type="http://schemas.openxmlformats.org/officeDocument/2006/relationships/hyperlink" Target="https://www.ccel.org/print/schaff/hcc8/iv.xiii.vii" TargetMode="External"/><Relationship Id="rId25" Type="http://schemas.openxmlformats.org/officeDocument/2006/relationships/hyperlink" Target="https://www.ccel.org/print/schaff/hcc8/iv.xiii.vii" TargetMode="External"/><Relationship Id="rId33" Type="http://schemas.openxmlformats.org/officeDocument/2006/relationships/hyperlink" Target="https://www.ccel.org/ccel/bible/asv.Eph.4.html" TargetMode="External"/><Relationship Id="rId38" Type="http://schemas.openxmlformats.org/officeDocument/2006/relationships/hyperlink" Target="https://www.ccel.org/print/schaff/hcc8/iv.xiii.v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2472</Words>
  <Characters>14096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2</cp:revision>
  <dcterms:created xsi:type="dcterms:W3CDTF">2018-08-29T14:28:00Z</dcterms:created>
  <dcterms:modified xsi:type="dcterms:W3CDTF">2018-09-04T15:13:00Z</dcterms:modified>
</cp:coreProperties>
</file>